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40" w:lineRule="exact"/>
        <w:ind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191919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191919"/>
          <w:spacing w:val="0"/>
          <w:kern w:val="0"/>
          <w:sz w:val="36"/>
          <w:szCs w:val="36"/>
          <w:shd w:val="clear" w:fill="FFFFFF"/>
          <w:lang w:val="en-US" w:eastAsia="zh-CN" w:bidi="ar"/>
        </w:rPr>
        <w:t>全省自然资源系统“七五”普法先进个人名单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孙晓锋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西安市自然资源和规划局政策法规处干部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陈铁军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西安市自然资源和规划局阎良分局法规督察科负责人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露   西安市自然资源和规划局莲湖分局一级科员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西安市自然资源局和规划局高新分局规划监察部部长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王晓龙   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  <w:lang w:val="en-US" w:eastAsia="zh-CN"/>
        </w:rPr>
        <w:t>西安市自然资源和规划局国家民用航天产业基地分局监察科负责人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段升荣   宝鸡市自然资源和规划局副总督察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于晓涛   宝鸡市自然资源执法支队办公室副主任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于宏斌   宝鸡市自然资源和规划局金台分局副队长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刘建强   宝鸡市麟游县自然资源执法大队干事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杨宝奎   宝鸡市千阳县自然资源执法大队队长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郭大有   咸阳市自然资源局督察办公室科员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勃   咸阳市自然资源执法支队科员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王宏林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咸阳市三原县自然资源局法规科科长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曹建军   咸阳市淳化县自然资源局法规信访股股长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  强   咸阳市旬邑县自然资源局监察队长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琪   铜川市自然资源局法规科科员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董海鹏   铜川市自然资源局耀州分局执法大队大队长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常皓珑   铜川市自然资源局印台分局副局长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许月芳   铜川市宜君县自然资源局副局长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  嵘   渭南市大荔县自然资源局政策法规股股长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宦  军   渭南市富平县自然资源局政策法规股股长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刘红光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渭南市华阴市自然资源局综合执法大队四队队长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  磊   渭南市蒲城县自然资源局政策法规股股长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王三丰   渭南市自然资源和规划局站南管理所副所长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孙万平   延安市洛川县自然资源局政策法规股股长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王生善   延安市吴起县自然资源局综合办公室干事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王小龙   延安市子长市自然资源局干部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蔡周锦   延安市黄陵县自然资源局局办公室文秘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常建江   榆林市自然资源和规划局政秘科科长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李佳原   榆林市定边县自然资源和规划监察大队股长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曹晋玮   榆林市自然资源和规划局横山分局科员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崔建成   榆林市自然资源执法监察支队工会主席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翔   榆林市绥德县自然资源监察大队副队长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张晓荣   汉中市洋县自然资源局干部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涛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汉中市西乡县自然资源局副局长，执法监察队队长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田国洋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汉中市城固县自然资源局党组成员、县移民办主任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鹏   汉中市略阳县自然资源局科员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王欠欠   汉中市自然资源局四级主任科员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莼   安康市国土资源执法监察局案件调查科副科长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曹祖宴  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安康市自然资源局汉滨分局办公室主任、确权登记股股长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杨文奎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安康市自然资源局高新分局统征储备中心副主任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吴远顺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安康市紫阳县自然资源局地质灾害防治监测站站长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李东虎   商洛市自然资源局四级调研员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全庞羽   商洛市自然资源局政策法规科副科长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博   商洛市丹凤县自然资源局副局长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杨泰斌   商洛市柞水县自然资源局副局长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  泉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商洛市自然资源局高新区分局政策法规和执法监察股股长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  明   韩城市自然资源局矿产资源执法监察大队大队长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樊俊峰   韩城市自然资源局政策法规科科长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葛党社   杨凌示范区自然资源和规划局杨陵分局副队长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50AE"/>
    <w:rsid w:val="0FA078C8"/>
    <w:rsid w:val="12304750"/>
    <w:rsid w:val="1BA0628B"/>
    <w:rsid w:val="1BEB2CE4"/>
    <w:rsid w:val="20697E84"/>
    <w:rsid w:val="270A1223"/>
    <w:rsid w:val="29DB36C4"/>
    <w:rsid w:val="2F5C59D7"/>
    <w:rsid w:val="333C3084"/>
    <w:rsid w:val="341C46B5"/>
    <w:rsid w:val="351E2B47"/>
    <w:rsid w:val="3AEE13E4"/>
    <w:rsid w:val="3B042727"/>
    <w:rsid w:val="3BAE7855"/>
    <w:rsid w:val="3D5E601D"/>
    <w:rsid w:val="498C7E3E"/>
    <w:rsid w:val="4A066754"/>
    <w:rsid w:val="4F89503E"/>
    <w:rsid w:val="55412CD3"/>
    <w:rsid w:val="55DC317C"/>
    <w:rsid w:val="568509AA"/>
    <w:rsid w:val="58E80B1D"/>
    <w:rsid w:val="59C80CFA"/>
    <w:rsid w:val="5AE71F92"/>
    <w:rsid w:val="64D909CC"/>
    <w:rsid w:val="650250AE"/>
    <w:rsid w:val="6DD04739"/>
    <w:rsid w:val="72BA1917"/>
    <w:rsid w:val="73BC4635"/>
    <w:rsid w:val="764C17F9"/>
    <w:rsid w:val="7DD164F1"/>
    <w:rsid w:val="7E6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" w:cs="宋体"/>
      <w:b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2021-11-01T07:26:00Z</dcterms:created>
  <dc:creator>李万荣</dc:creator>
  <cp:lastModifiedBy>Administrator</cp:lastModifiedBy>
  <cp:lastPrinted>2021-12-13T00:53:33Z</cp:lastPrinted>
  <dcterms:modified xsi:type="dcterms:W3CDTF">2021-12-13T00:53:35Z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1CC59678B64F42AFB127DBDFE3CA2BF3</vt:lpwstr>
  </property>
</Properties>
</file>