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关于加强商品住房全流程监管防范</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延期交房问题的通知</w:t>
      </w:r>
      <w:r>
        <w:rPr>
          <w:rFonts w:hint="eastAsia" w:ascii="方正小标宋简体" w:hAnsi="方正小标宋简体" w:eastAsia="方正小标宋简体" w:cs="方正小标宋简体"/>
          <w:sz w:val="36"/>
          <w:szCs w:val="36"/>
          <w:lang w:eastAsia="zh-CN"/>
        </w:rPr>
        <w:t>（征求意见稿）</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各市（区）自然资源主管部门、住房和城乡建设主管部门、</w:t>
      </w:r>
      <w:r>
        <w:rPr>
          <w:rFonts w:hint="eastAsia" w:ascii="仿宋_GB2312" w:hAnsi="仿宋_GB2312" w:eastAsia="仿宋_GB2312" w:cs="仿宋_GB2312"/>
          <w:sz w:val="32"/>
          <w:szCs w:val="32"/>
          <w:lang w:eastAsia="zh-CN"/>
        </w:rPr>
        <w:t>人防主管部门、</w:t>
      </w:r>
      <w:r>
        <w:rPr>
          <w:rFonts w:hint="eastAsia" w:ascii="仿宋_GB2312" w:hAnsi="仿宋_GB2312" w:eastAsia="仿宋_GB2312" w:cs="仿宋_GB2312"/>
          <w:sz w:val="32"/>
          <w:szCs w:val="32"/>
        </w:rPr>
        <w:t>城市综合管理部门：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为进一步规范房地产市场秩序，有效防范商品房延期交房问题，促进房地产市场健康有序发展，现将有关事项通知如下：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方正黑体_GBK"/>
          <w:sz w:val="32"/>
          <w:szCs w:val="32"/>
        </w:rPr>
      </w:pPr>
      <w:r>
        <w:rPr>
          <w:rFonts w:hint="eastAsia" w:ascii="黑体" w:hAnsi="黑体" w:eastAsia="黑体" w:cs="方正黑体_GBK"/>
          <w:sz w:val="32"/>
          <w:szCs w:val="32"/>
        </w:rPr>
        <w:t>一、严格落实土地出让管理规定</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华文仿宋" w:hAnsi="华文仿宋" w:eastAsia="华文仿宋" w:cs="华文仿宋"/>
          <w:b/>
          <w:bCs/>
          <w:sz w:val="32"/>
          <w:szCs w:val="32"/>
        </w:rPr>
      </w:pPr>
      <w:r>
        <w:rPr>
          <w:rFonts w:hint="eastAsia" w:ascii="仿宋_GB2312" w:hAnsi="仿宋_GB2312" w:eastAsia="仿宋_GB2312" w:cs="仿宋_GB2312"/>
          <w:b/>
          <w:bCs/>
          <w:sz w:val="32"/>
          <w:szCs w:val="32"/>
        </w:rPr>
        <w:t>（一）科学安排供应总量。</w:t>
      </w:r>
      <w:r>
        <w:rPr>
          <w:rFonts w:hint="eastAsia" w:ascii="华文仿宋" w:hAnsi="华文仿宋" w:eastAsia="华文仿宋" w:cs="华文仿宋"/>
          <w:sz w:val="32"/>
          <w:szCs w:val="32"/>
        </w:rPr>
        <w:t>各市（区）自然资源主管部门要</w:t>
      </w:r>
      <w:r>
        <w:rPr>
          <w:rFonts w:hint="eastAsia" w:ascii="华文仿宋" w:hAnsi="华文仿宋" w:eastAsia="华文仿宋" w:cs="华文仿宋"/>
          <w:b w:val="0"/>
          <w:bCs w:val="0"/>
          <w:sz w:val="32"/>
          <w:szCs w:val="32"/>
        </w:rPr>
        <w:t>科学编制住宅用地供应计划，</w:t>
      </w:r>
      <w:r>
        <w:rPr>
          <w:rFonts w:hint="eastAsia" w:ascii="华文仿宋" w:hAnsi="华文仿宋" w:eastAsia="华文仿宋" w:cs="华文仿宋"/>
          <w:sz w:val="32"/>
          <w:szCs w:val="32"/>
        </w:rPr>
        <w:t>对商品住房去化周期长、土地流拍率高、市场需求明显不足的城市，控制商品住房用地供应规模，其中已供应未竣工住宅用地面积超过近三年平均完成交易量5倍的城市，从严压缩计划规模，问题较为突出的</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暂停供应商品住宅用地。</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华文仿宋" w:hAnsi="华文仿宋" w:eastAsia="华文仿宋" w:cs="华文仿宋"/>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b/>
          <w:bCs/>
          <w:sz w:val="32"/>
          <w:szCs w:val="32"/>
        </w:rPr>
        <w:t>（二）规范土地出让行为。</w:t>
      </w:r>
      <w:r>
        <w:rPr>
          <w:rFonts w:hint="eastAsia" w:ascii="华文仿宋" w:hAnsi="华文仿宋" w:eastAsia="华文仿宋" w:cs="华文仿宋"/>
          <w:sz w:val="32"/>
          <w:szCs w:val="32"/>
        </w:rPr>
        <w:t>各市（区）自然资源主管部门</w:t>
      </w:r>
      <w:r>
        <w:rPr>
          <w:rFonts w:hint="eastAsia" w:ascii="华文仿宋" w:hAnsi="华文仿宋" w:eastAsia="华文仿宋" w:cs="华文仿宋"/>
          <w:sz w:val="32"/>
          <w:szCs w:val="32"/>
          <w:lang w:eastAsia="zh-CN"/>
        </w:rPr>
        <w:t>要严格执行</w:t>
      </w:r>
      <w:r>
        <w:rPr>
          <w:rFonts w:hint="eastAsia" w:ascii="华文仿宋" w:hAnsi="华文仿宋" w:eastAsia="华文仿宋" w:cs="华文仿宋"/>
          <w:sz w:val="32"/>
          <w:szCs w:val="32"/>
        </w:rPr>
        <w:t>拟出让地块清单</w:t>
      </w:r>
      <w:r>
        <w:rPr>
          <w:rFonts w:hint="eastAsia" w:ascii="华文仿宋" w:hAnsi="华文仿宋" w:eastAsia="华文仿宋" w:cs="华文仿宋"/>
          <w:sz w:val="32"/>
          <w:szCs w:val="32"/>
          <w:lang w:eastAsia="zh-CN"/>
        </w:rPr>
        <w:t>公布制度</w:t>
      </w:r>
      <w:r>
        <w:rPr>
          <w:rFonts w:hint="eastAsia" w:ascii="华文仿宋" w:hAnsi="华文仿宋" w:eastAsia="华文仿宋" w:cs="华文仿宋"/>
          <w:sz w:val="32"/>
          <w:szCs w:val="32"/>
        </w:rPr>
        <w:t>，及时、准确、完整地发布商品住宅用地</w:t>
      </w:r>
      <w:r>
        <w:rPr>
          <w:rFonts w:hint="eastAsia" w:ascii="华文仿宋" w:hAnsi="华文仿宋" w:eastAsia="华文仿宋" w:cs="华文仿宋"/>
          <w:sz w:val="32"/>
          <w:szCs w:val="32"/>
          <w:lang w:eastAsia="zh-CN"/>
        </w:rPr>
        <w:t>出让公告，</w:t>
      </w:r>
      <w:r>
        <w:rPr>
          <w:rFonts w:hint="eastAsia" w:ascii="华文仿宋" w:hAnsi="华文仿宋" w:eastAsia="华文仿宋" w:cs="华文仿宋"/>
          <w:sz w:val="32"/>
          <w:szCs w:val="32"/>
        </w:rPr>
        <w:t>采取招标、拍卖或挂牌方式</w:t>
      </w:r>
      <w:r>
        <w:rPr>
          <w:rFonts w:hint="eastAsia" w:ascii="华文仿宋" w:hAnsi="华文仿宋" w:eastAsia="华文仿宋" w:cs="华文仿宋"/>
          <w:sz w:val="32"/>
          <w:szCs w:val="32"/>
          <w:lang w:eastAsia="zh-CN"/>
        </w:rPr>
        <w:t>进行</w:t>
      </w:r>
      <w:r>
        <w:rPr>
          <w:rFonts w:hint="eastAsia" w:ascii="华文仿宋" w:hAnsi="华文仿宋" w:eastAsia="华文仿宋" w:cs="华文仿宋"/>
          <w:sz w:val="32"/>
          <w:szCs w:val="32"/>
        </w:rPr>
        <w:t>出让。严格执行“净地”出让制度，对土地权属不清晰、控制性详细规划未覆盖、未</w:t>
      </w:r>
      <w:bookmarkStart w:id="0" w:name="_GoBack"/>
      <w:bookmarkEnd w:id="0"/>
      <w:r>
        <w:rPr>
          <w:rFonts w:hint="eastAsia" w:ascii="华文仿宋" w:hAnsi="华文仿宋" w:eastAsia="华文仿宋" w:cs="华文仿宋"/>
          <w:sz w:val="32"/>
          <w:szCs w:val="32"/>
        </w:rPr>
        <w:t>完成土地征收补偿的区域不得实</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施供应。</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方正楷体_GBK" w:hAnsi="方正楷体_GBK" w:eastAsia="方正楷体_GBK" w:cs="方正楷体_GBK"/>
          <w:sz w:val="32"/>
          <w:szCs w:val="32"/>
        </w:rPr>
      </w:pPr>
      <w:r>
        <w:rPr>
          <w:rFonts w:hint="eastAsia" w:ascii="仿宋_GB2312" w:hAnsi="仿宋_GB2312" w:eastAsia="仿宋_GB2312" w:cs="仿宋_GB2312"/>
          <w:b/>
          <w:bCs/>
          <w:sz w:val="32"/>
          <w:szCs w:val="32"/>
        </w:rPr>
        <w:t>（三）确保购地资金合规。</w:t>
      </w:r>
      <w:r>
        <w:rPr>
          <w:rFonts w:hint="eastAsia" w:ascii="华文仿宋" w:hAnsi="华文仿宋" w:eastAsia="华文仿宋" w:cs="华文仿宋"/>
          <w:b w:val="0"/>
          <w:bCs w:val="0"/>
          <w:sz w:val="32"/>
          <w:szCs w:val="32"/>
          <w:lang w:eastAsia="zh-CN"/>
        </w:rPr>
        <w:t>各地要结合实际，</w:t>
      </w:r>
      <w:r>
        <w:rPr>
          <w:rFonts w:hint="eastAsia" w:ascii="华文仿宋" w:hAnsi="华文仿宋" w:eastAsia="华文仿宋" w:cs="华文仿宋"/>
          <w:b w:val="0"/>
          <w:bCs w:val="0"/>
          <w:sz w:val="32"/>
          <w:szCs w:val="32"/>
        </w:rPr>
        <w:t>推进落实购地资金专户管理，加强购地资金来源审查，确保房地产开发企业使用合规自有资金购地。</w:t>
      </w:r>
      <w:r>
        <w:rPr>
          <w:rFonts w:hint="eastAsia" w:ascii="仿宋_GB2312" w:hAnsi="仿宋_GB2312" w:eastAsia="仿宋_GB2312" w:cs="仿宋_GB2312"/>
          <w:sz w:val="32"/>
          <w:szCs w:val="32"/>
        </w:rPr>
        <w:t>经审查资金来源不符合要求的，取消土地竞买资格，没收竞买保证金，并在一定时间内禁止参加土地招拍挂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严禁有违法违规行为的企业新购置土地。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方正黑体_GBK"/>
          <w:sz w:val="32"/>
          <w:szCs w:val="32"/>
        </w:rPr>
      </w:pPr>
      <w:r>
        <w:rPr>
          <w:rFonts w:hint="eastAsia" w:ascii="黑体" w:hAnsi="黑体" w:eastAsia="黑体" w:cs="方正黑体_GBK"/>
          <w:sz w:val="32"/>
          <w:szCs w:val="32"/>
        </w:rPr>
        <w:t>二、实施项目建设全过程监管</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华文仿宋" w:hAnsi="华文仿宋" w:eastAsia="华文仿宋" w:cs="华文仿宋"/>
          <w:sz w:val="32"/>
          <w:szCs w:val="32"/>
        </w:rPr>
      </w:pPr>
      <w:r>
        <w:rPr>
          <w:rFonts w:hint="eastAsia" w:ascii="仿宋_GB2312" w:hAnsi="仿宋_GB2312" w:eastAsia="仿宋_GB2312" w:cs="仿宋_GB2312"/>
          <w:b/>
          <w:bCs/>
          <w:sz w:val="32"/>
          <w:szCs w:val="32"/>
        </w:rPr>
        <w:t>（四）科学确定规划条件。</w:t>
      </w:r>
      <w:r>
        <w:rPr>
          <w:rFonts w:hint="eastAsia" w:ascii="华文仿宋" w:hAnsi="华文仿宋" w:eastAsia="华文仿宋" w:cs="华文仿宋"/>
          <w:sz w:val="32"/>
          <w:szCs w:val="32"/>
        </w:rPr>
        <w:t>各市（区）自然资源主管部门</w:t>
      </w:r>
      <w:r>
        <w:rPr>
          <w:rFonts w:hint="eastAsia" w:ascii="华文仿宋" w:hAnsi="华文仿宋" w:eastAsia="华文仿宋" w:cs="华文仿宋"/>
          <w:sz w:val="32"/>
          <w:szCs w:val="32"/>
          <w:lang w:eastAsia="zh-CN"/>
        </w:rPr>
        <w:t>要</w:t>
      </w:r>
      <w:r>
        <w:rPr>
          <w:rFonts w:hint="eastAsia" w:ascii="华文仿宋" w:hAnsi="华文仿宋" w:eastAsia="华文仿宋" w:cs="华文仿宋"/>
          <w:sz w:val="32"/>
          <w:szCs w:val="32"/>
        </w:rPr>
        <w:t>严格依据依法批准的控制性详细规划和相关规范与标准出具房地产开发项目的规划条件，明确建设项目的用地性质、容积率、建筑密度、建筑高度、绿地率等指标和配套公共服务设施的建设要求。</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仿宋" w:hAnsi="华文仿宋" w:eastAsia="华文仿宋" w:cs="华文仿宋"/>
          <w:color w:val="000000"/>
          <w:kern w:val="0"/>
          <w:sz w:val="32"/>
          <w:szCs w:val="32"/>
          <w:shd w:val="clear" w:color="auto" w:fill="FFFFFF"/>
        </w:rPr>
      </w:pPr>
      <w:r>
        <w:rPr>
          <w:rFonts w:hint="eastAsia" w:ascii="华文仿宋" w:hAnsi="华文仿宋" w:eastAsia="华文仿宋" w:cs="华文仿宋"/>
          <w:b/>
          <w:bCs/>
          <w:sz w:val="32"/>
          <w:szCs w:val="32"/>
        </w:rPr>
        <w:t>（五）</w:t>
      </w:r>
      <w:r>
        <w:rPr>
          <w:rFonts w:hint="eastAsia" w:ascii="华文仿宋" w:hAnsi="华文仿宋" w:eastAsia="华文仿宋" w:cs="华文仿宋"/>
          <w:b/>
          <w:bCs/>
          <w:color w:val="000000"/>
          <w:kern w:val="0"/>
          <w:sz w:val="32"/>
          <w:szCs w:val="32"/>
          <w:shd w:val="clear" w:color="auto" w:fill="FFFFFF"/>
        </w:rPr>
        <w:t>依法组织项目建设。</w:t>
      </w:r>
      <w:r>
        <w:rPr>
          <w:rFonts w:hint="eastAsia" w:ascii="华文仿宋" w:hAnsi="华文仿宋" w:eastAsia="华文仿宋" w:cs="华文仿宋"/>
          <w:color w:val="000000"/>
          <w:kern w:val="0"/>
          <w:sz w:val="32"/>
          <w:szCs w:val="32"/>
          <w:shd w:val="clear" w:color="auto" w:fill="FFFFFF"/>
        </w:rPr>
        <w:t>开发企业应严格根据</w:t>
      </w:r>
      <w:r>
        <w:rPr>
          <w:rFonts w:hint="eastAsia" w:ascii="华文仿宋" w:hAnsi="华文仿宋" w:eastAsia="华文仿宋" w:cs="华文仿宋"/>
          <w:b w:val="0"/>
          <w:i w:val="0"/>
          <w:caps w:val="0"/>
          <w:color w:val="000000"/>
          <w:spacing w:val="0"/>
          <w:sz w:val="32"/>
          <w:szCs w:val="32"/>
          <w:shd w:val="clear" w:fill="FFFFFF"/>
        </w:rPr>
        <w:t>建设用地规划许可、建设工程规划许可</w:t>
      </w:r>
      <w:r>
        <w:rPr>
          <w:rFonts w:hint="eastAsia" w:ascii="华文仿宋" w:hAnsi="华文仿宋" w:eastAsia="华文仿宋" w:cs="华文仿宋"/>
          <w:b w:val="0"/>
          <w:i w:val="0"/>
          <w:caps w:val="0"/>
          <w:color w:val="000000"/>
          <w:spacing w:val="0"/>
          <w:sz w:val="32"/>
          <w:szCs w:val="32"/>
          <w:shd w:val="clear" w:fill="FFFFFF"/>
          <w:lang w:eastAsia="zh-CN"/>
        </w:rPr>
        <w:t>、</w:t>
      </w:r>
      <w:r>
        <w:rPr>
          <w:rFonts w:hint="eastAsia" w:ascii="华文仿宋" w:hAnsi="华文仿宋" w:eastAsia="华文仿宋" w:cs="华文仿宋"/>
          <w:color w:val="000000"/>
          <w:kern w:val="0"/>
          <w:sz w:val="32"/>
          <w:szCs w:val="32"/>
          <w:shd w:val="clear" w:color="auto" w:fill="FFFFFF"/>
        </w:rPr>
        <w:t>施工许可以及经审查合格的施工图设计文件，按照基本建设程序组织工程建设。不得擅自修改审查合格的施工图，确需修改的，应按照相关法律法规规定，由建设单位将修改后的施工图送原审查机构审查同意。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ascii="华文仿宋" w:hAnsi="华文仿宋" w:eastAsia="华文仿宋" w:cs="华文仿宋"/>
          <w:color w:val="000000" w:themeColor="text1"/>
          <w:kern w:val="0"/>
          <w:sz w:val="32"/>
          <w:szCs w:val="32"/>
        </w:rPr>
      </w:pPr>
      <w:r>
        <w:rPr>
          <w:rFonts w:hint="eastAsia" w:ascii="仿宋_GB2312" w:hAnsi="仿宋_GB2312" w:eastAsia="仿宋_GB2312" w:cs="仿宋_GB2312"/>
          <w:b/>
          <w:bCs/>
          <w:sz w:val="32"/>
          <w:szCs w:val="32"/>
        </w:rPr>
        <w:t>（六）加强工程建设进度管理。</w:t>
      </w:r>
      <w:r>
        <w:rPr>
          <w:rFonts w:hint="eastAsia" w:ascii="华文仿宋" w:hAnsi="华文仿宋" w:eastAsia="华文仿宋" w:cs="华文仿宋"/>
          <w:sz w:val="32"/>
          <w:szCs w:val="32"/>
        </w:rPr>
        <w:t>各市（区）住建、城市管理、自然资源部门应按照部门职责加强商品住宅建设管理，建立“一项目一档案”，</w:t>
      </w:r>
      <w:r>
        <w:rPr>
          <w:rFonts w:hint="eastAsia" w:ascii="华文仿宋" w:hAnsi="华文仿宋" w:eastAsia="华文仿宋" w:cs="华文仿宋"/>
          <w:color w:val="000000" w:themeColor="text1"/>
          <w:kern w:val="0"/>
          <w:sz w:val="32"/>
          <w:szCs w:val="32"/>
        </w:rPr>
        <w:t>加强对房地产企业开工、竣工验收备案监管，开展日常巡查，发现问题及时纠正。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方正黑体_GBK"/>
          <w:sz w:val="32"/>
          <w:szCs w:val="32"/>
        </w:rPr>
      </w:pPr>
      <w:r>
        <w:rPr>
          <w:rFonts w:hint="eastAsia" w:ascii="黑体" w:hAnsi="黑体" w:eastAsia="黑体" w:cs="方正黑体_GBK"/>
          <w:sz w:val="32"/>
          <w:szCs w:val="32"/>
        </w:rPr>
        <w:t>三、强化商品房预售制度管理</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ascii="方正楷体_GBK" w:hAnsi="方正楷体_GBK" w:eastAsia="方正楷体_GBK" w:cs="方正楷体_GBK"/>
          <w:sz w:val="32"/>
          <w:szCs w:val="32"/>
        </w:rPr>
      </w:pPr>
      <w:r>
        <w:rPr>
          <w:rFonts w:hint="eastAsia" w:ascii="仿宋_GB2312" w:hAnsi="仿宋_GB2312" w:eastAsia="仿宋_GB2312" w:cs="仿宋_GB2312"/>
          <w:b/>
          <w:bCs/>
          <w:sz w:val="32"/>
          <w:szCs w:val="32"/>
        </w:rPr>
        <w:t>（七）从严审批商品房预售许可。</w:t>
      </w:r>
      <w:r>
        <w:rPr>
          <w:rFonts w:hint="eastAsia" w:ascii="华文仿宋" w:hAnsi="华文仿宋" w:eastAsia="华文仿宋" w:cs="华文仿宋"/>
          <w:sz w:val="32"/>
          <w:szCs w:val="32"/>
        </w:rPr>
        <w:t>各市（区）</w:t>
      </w:r>
      <w:r>
        <w:rPr>
          <w:rFonts w:hint="eastAsia" w:ascii="华文仿宋" w:hAnsi="华文仿宋" w:eastAsia="华文仿宋" w:cs="华文仿宋"/>
          <w:kern w:val="2"/>
          <w:sz w:val="32"/>
          <w:szCs w:val="32"/>
        </w:rPr>
        <w:t>住房和城乡建设主管部门</w:t>
      </w:r>
      <w:r>
        <w:rPr>
          <w:rFonts w:hint="eastAsia" w:ascii="华文仿宋" w:hAnsi="华文仿宋" w:eastAsia="华文仿宋" w:cs="华文仿宋"/>
          <w:sz w:val="32"/>
          <w:szCs w:val="32"/>
          <w:lang w:eastAsia="zh-CN"/>
        </w:rPr>
        <w:t>要</w:t>
      </w:r>
      <w:r>
        <w:rPr>
          <w:rFonts w:hint="eastAsia" w:ascii="华文仿宋" w:hAnsi="华文仿宋" w:eastAsia="华文仿宋" w:cs="华文仿宋"/>
          <w:sz w:val="32"/>
          <w:szCs w:val="32"/>
        </w:rPr>
        <w:t>严格执行商品房预售许可审批标准，按提供预售的商品房计算，投入开发建设的资金必须达到工程建设总投资25%以上，并且已经确定施工进度和竣工交付日期。各市（区）可根据实际情况，明确形象进度标准，</w:t>
      </w:r>
      <w:r>
        <w:rPr>
          <w:rFonts w:hint="eastAsia" w:ascii="华文仿宋" w:hAnsi="华文仿宋" w:eastAsia="华文仿宋" w:cs="华文仿宋"/>
          <w:color w:val="000000"/>
          <w:sz w:val="32"/>
          <w:szCs w:val="32"/>
          <w:shd w:val="clear" w:color="auto" w:fill="FFFFFF"/>
        </w:rPr>
        <w:t>原则上地上７层及以下的多层建筑，工程形象进度须主体结构工程封顶；７层以上的，须达到地上规划总层数的1/3，且不得少于７层。</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ascii="方正楷体_GBK" w:hAnsi="方正楷体_GBK" w:eastAsia="方正楷体_GBK" w:cs="方正楷体_GBK"/>
          <w:kern w:val="2"/>
          <w:sz w:val="32"/>
          <w:szCs w:val="32"/>
        </w:rPr>
      </w:pPr>
      <w:r>
        <w:rPr>
          <w:rFonts w:hint="eastAsia" w:ascii="仿宋_GB2312" w:hAnsi="仿宋_GB2312" w:eastAsia="仿宋_GB2312" w:cs="仿宋_GB2312"/>
          <w:b/>
          <w:bCs/>
          <w:sz w:val="32"/>
          <w:szCs w:val="32"/>
        </w:rPr>
        <w:t>（八）规范商品房交易行为</w:t>
      </w:r>
      <w:r>
        <w:rPr>
          <w:rFonts w:ascii="仿宋_GB2312" w:hAnsi="仿宋_GB2312" w:eastAsia="仿宋_GB2312" w:cs="仿宋_GB2312"/>
          <w:b/>
          <w:bCs/>
          <w:sz w:val="32"/>
          <w:szCs w:val="32"/>
        </w:rPr>
        <w:t>。</w:t>
      </w:r>
      <w:r>
        <w:rPr>
          <w:rFonts w:hint="eastAsia" w:ascii="仿宋_GB2312" w:hAnsi="仿宋_GB2312" w:eastAsia="仿宋_GB2312" w:cs="仿宋_GB2312"/>
          <w:kern w:val="2"/>
          <w:sz w:val="32"/>
          <w:szCs w:val="32"/>
        </w:rPr>
        <w:t>房地产开发企业</w:t>
      </w:r>
      <w:r>
        <w:rPr>
          <w:rFonts w:ascii="仿宋_GB2312" w:hAnsi="仿宋_GB2312" w:eastAsia="仿宋_GB2312" w:cs="仿宋_GB2312"/>
          <w:sz w:val="32"/>
          <w:szCs w:val="32"/>
        </w:rPr>
        <w:t>和房地产经纪机构应当严格按照商品房预售方案进行销售</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未取得预售许可的商品房项目，不得进行预售。</w:t>
      </w:r>
      <w:r>
        <w:rPr>
          <w:rFonts w:hint="eastAsia" w:ascii="仿宋_GB2312" w:hAnsi="仿宋_GB2312" w:eastAsia="仿宋_GB2312" w:cs="仿宋_GB2312"/>
          <w:kern w:val="2"/>
          <w:sz w:val="32"/>
          <w:szCs w:val="32"/>
        </w:rPr>
        <w:t>房地产开发企业</w:t>
      </w:r>
      <w:r>
        <w:rPr>
          <w:rFonts w:hint="eastAsia" w:ascii="仿宋_GB2312" w:hAnsi="仿宋_GB2312" w:eastAsia="仿宋_GB2312" w:cs="仿宋_GB2312"/>
          <w:sz w:val="32"/>
          <w:szCs w:val="32"/>
        </w:rPr>
        <w:t>应与承购人签订商品房预售合同，并自签约之日起30日内，向房地产管理部门和市、县自然资源主管部门办理商品房预售合同登记备案手续。在销售过程中，要按规定公示企业基本情况、开发证照、项目基本信息、房屋销售信息、项目周边环境、物业服务等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方正黑体_GBK"/>
          <w:sz w:val="32"/>
          <w:szCs w:val="32"/>
        </w:rPr>
      </w:pPr>
      <w:r>
        <w:rPr>
          <w:rFonts w:hint="eastAsia" w:ascii="黑体" w:hAnsi="黑体" w:eastAsia="黑体" w:cs="方正黑体_GBK"/>
          <w:sz w:val="32"/>
          <w:szCs w:val="32"/>
        </w:rPr>
        <w:t>四、规范商品房交付行为</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ascii="方正楷体_GBK" w:hAnsi="方正楷体_GBK" w:eastAsia="方正楷体_GBK" w:cs="方正楷体_GBK"/>
          <w:sz w:val="32"/>
          <w:szCs w:val="32"/>
        </w:rPr>
      </w:pPr>
      <w:r>
        <w:rPr>
          <w:rFonts w:hint="eastAsia" w:ascii="仿宋_GB2312" w:hAnsi="仿宋_GB2312" w:eastAsia="仿宋_GB2312" w:cs="仿宋_GB2312"/>
          <w:b/>
          <w:bCs/>
          <w:sz w:val="32"/>
          <w:szCs w:val="32"/>
        </w:rPr>
        <w:t>（九）规范开展竣工联合验收与备案。</w:t>
      </w:r>
      <w:r>
        <w:rPr>
          <w:rFonts w:hint="eastAsia" w:ascii="华文仿宋" w:hAnsi="华文仿宋" w:eastAsia="华文仿宋" w:cs="华文仿宋"/>
          <w:kern w:val="0"/>
          <w:sz w:val="32"/>
          <w:szCs w:val="32"/>
        </w:rPr>
        <w:t>实行竣工备案一次性即时办理、整合各类专项竣工验收备案办理环节。</w:t>
      </w:r>
      <w:r>
        <w:rPr>
          <w:rFonts w:hint="eastAsia" w:ascii="华文仿宋" w:hAnsi="华文仿宋" w:eastAsia="华文仿宋" w:cs="华文仿宋"/>
          <w:sz w:val="32"/>
          <w:szCs w:val="32"/>
        </w:rPr>
        <w:t>各市（区）住房和城乡建设主管部门</w:t>
      </w:r>
      <w:r>
        <w:rPr>
          <w:rFonts w:hint="eastAsia" w:ascii="华文仿宋" w:hAnsi="华文仿宋" w:eastAsia="华文仿宋" w:cs="华文仿宋"/>
          <w:color w:val="000000"/>
          <w:kern w:val="0"/>
          <w:sz w:val="32"/>
          <w:szCs w:val="32"/>
          <w:shd w:val="clear" w:color="auto" w:fill="FFFFFF"/>
        </w:rPr>
        <w:t>要督促开发企业及时进行竣工验收备案。竣工验收合格后，开发企业通知购房人对拟交付房屋进行预查验，发现问题的，要及时整改并通报整改结果。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方正楷体_GBK" w:hAnsi="方正楷体_GBK" w:eastAsia="方正楷体_GBK" w:cs="方正楷体_GBK"/>
          <w:sz w:val="32"/>
          <w:szCs w:val="32"/>
        </w:rPr>
      </w:pPr>
      <w:r>
        <w:rPr>
          <w:rFonts w:hint="eastAsia" w:ascii="仿宋_GB2312" w:hAnsi="仿宋_GB2312" w:eastAsia="仿宋_GB2312" w:cs="仿宋_GB2312"/>
          <w:b/>
          <w:bCs/>
          <w:sz w:val="32"/>
          <w:szCs w:val="32"/>
        </w:rPr>
        <w:t>（十）</w:t>
      </w:r>
      <w:r>
        <w:rPr>
          <w:rFonts w:ascii="仿宋_GB2312" w:hAnsi="仿宋_GB2312" w:eastAsia="仿宋_GB2312" w:cs="仿宋_GB2312"/>
          <w:b/>
          <w:bCs/>
          <w:sz w:val="32"/>
          <w:szCs w:val="32"/>
        </w:rPr>
        <w:t>规范房屋交付管理</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房地产开发企业须</w:t>
      </w:r>
      <w:r>
        <w:rPr>
          <w:rFonts w:ascii="仿宋_GB2312" w:hAnsi="仿宋_GB2312" w:eastAsia="仿宋_GB2312" w:cs="仿宋_GB2312"/>
          <w:sz w:val="32"/>
          <w:szCs w:val="32"/>
        </w:rPr>
        <w:t>依约履行商品房合同交付责任，确保所交付商品住房质量符合工程建设强制性标准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完成工程竣工验收备案、</w:t>
      </w:r>
      <w:r>
        <w:rPr>
          <w:rFonts w:hint="eastAsia" w:ascii="仿宋_GB2312" w:hAnsi="仿宋_GB2312" w:eastAsia="仿宋_GB2312" w:cs="仿宋_GB2312"/>
          <w:sz w:val="32"/>
          <w:szCs w:val="32"/>
        </w:rPr>
        <w:t>通过招标或者协议方式选聘物业服务人</w:t>
      </w:r>
      <w:r>
        <w:rPr>
          <w:rFonts w:ascii="仿宋_GB2312" w:hAnsi="仿宋_GB2312" w:eastAsia="仿宋_GB2312" w:cs="仿宋_GB2312"/>
          <w:sz w:val="32"/>
          <w:szCs w:val="32"/>
        </w:rPr>
        <w:t>。新建商品住房在房屋交付时，</w:t>
      </w:r>
      <w:r>
        <w:rPr>
          <w:rFonts w:hint="eastAsia" w:ascii="仿宋_GB2312" w:hAnsi="仿宋_GB2312" w:eastAsia="仿宋_GB2312" w:cs="仿宋_GB2312"/>
          <w:sz w:val="32"/>
          <w:szCs w:val="32"/>
        </w:rPr>
        <w:t>房地产开发企业</w:t>
      </w:r>
      <w:r>
        <w:rPr>
          <w:rFonts w:ascii="仿宋_GB2312" w:hAnsi="仿宋_GB2312" w:eastAsia="仿宋_GB2312" w:cs="仿宋_GB2312"/>
          <w:sz w:val="32"/>
          <w:szCs w:val="32"/>
        </w:rPr>
        <w:t>应当公示工程竣工验收备案证明文件，向购买人提供《住宅质量保证书》和《住宅使用说明书》。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方正黑体_GBK"/>
          <w:sz w:val="32"/>
          <w:szCs w:val="32"/>
        </w:rPr>
      </w:pPr>
      <w:r>
        <w:rPr>
          <w:rFonts w:hint="eastAsia" w:ascii="黑体" w:hAnsi="黑体" w:eastAsia="黑体" w:cs="方正黑体_GBK"/>
          <w:sz w:val="32"/>
          <w:szCs w:val="32"/>
        </w:rPr>
        <w:t>五、依法依规开展商品房确权登记</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（十一）</w:t>
      </w:r>
      <w:r>
        <w:rPr>
          <w:rFonts w:hint="eastAsia" w:ascii="仿宋_GB2312" w:hAnsi="仿宋_GB2312" w:eastAsia="仿宋_GB2312" w:cs="仿宋_GB2312"/>
          <w:b/>
          <w:bCs/>
          <w:sz w:val="32"/>
          <w:szCs w:val="32"/>
        </w:rPr>
        <w:t>加快推进预告登记。</w:t>
      </w:r>
      <w:r>
        <w:rPr>
          <w:rFonts w:hint="eastAsia" w:ascii="华文仿宋" w:hAnsi="华文仿宋" w:eastAsia="华文仿宋" w:cs="华文仿宋"/>
          <w:sz w:val="32"/>
          <w:szCs w:val="32"/>
        </w:rPr>
        <w:t>住房和城乡建设主管部门</w:t>
      </w:r>
      <w:r>
        <w:rPr>
          <w:rFonts w:ascii="仿宋_GB2312" w:hAnsi="仿宋_GB2312" w:eastAsia="仿宋_GB2312" w:cs="仿宋_GB2312"/>
          <w:sz w:val="32"/>
          <w:szCs w:val="32"/>
        </w:rPr>
        <w:t>在商品房买卖合同示范文本中</w:t>
      </w:r>
      <w:r>
        <w:rPr>
          <w:rFonts w:hint="eastAsia" w:ascii="仿宋_GB2312" w:hAnsi="仿宋_GB2312" w:eastAsia="仿宋_GB2312" w:cs="仿宋_GB2312"/>
          <w:sz w:val="32"/>
          <w:szCs w:val="32"/>
          <w:lang w:eastAsia="zh-CN"/>
        </w:rPr>
        <w:t>要</w:t>
      </w:r>
      <w:r>
        <w:rPr>
          <w:rFonts w:ascii="仿宋_GB2312" w:hAnsi="仿宋_GB2312" w:eastAsia="仿宋_GB2312" w:cs="仿宋_GB2312"/>
          <w:sz w:val="32"/>
          <w:szCs w:val="32"/>
        </w:rPr>
        <w:t>增加办理不动产预告登记的选择性条款，当事人购买预售商品房的，可按约定依法申请办理预购商品房预告登记。积极引导购房人</w:t>
      </w:r>
      <w:r>
        <w:rPr>
          <w:rFonts w:hint="eastAsia" w:ascii="仿宋_GB2312" w:hAnsi="仿宋_GB2312" w:eastAsia="仿宋_GB2312" w:cs="仿宋_GB2312"/>
          <w:sz w:val="32"/>
          <w:szCs w:val="32"/>
        </w:rPr>
        <w:t>通过委托授权</w:t>
      </w:r>
      <w:r>
        <w:rPr>
          <w:rFonts w:ascii="仿宋_GB2312" w:hAnsi="仿宋_GB2312" w:eastAsia="仿宋_GB2312" w:cs="仿宋_GB2312"/>
          <w:sz w:val="32"/>
          <w:szCs w:val="32"/>
        </w:rPr>
        <w:t>开发商</w:t>
      </w:r>
      <w:r>
        <w:rPr>
          <w:rFonts w:hint="eastAsia" w:ascii="仿宋_GB2312" w:hAnsi="仿宋_GB2312" w:eastAsia="仿宋_GB2312" w:cs="仿宋_GB2312"/>
          <w:sz w:val="32"/>
          <w:szCs w:val="32"/>
        </w:rPr>
        <w:t>单方</w:t>
      </w:r>
      <w:r>
        <w:rPr>
          <w:rFonts w:ascii="仿宋_GB2312" w:hAnsi="仿宋_GB2312" w:eastAsia="仿宋_GB2312" w:cs="仿宋_GB2312"/>
          <w:sz w:val="32"/>
          <w:szCs w:val="32"/>
        </w:rPr>
        <w:t>办理预购商品房预告登记。</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（十二）严禁违法违规登记。</w:t>
      </w:r>
      <w:r>
        <w:rPr>
          <w:rFonts w:hint="eastAsia" w:ascii="仿宋_GB2312" w:hAnsi="仿宋_GB2312" w:eastAsia="仿宋_GB2312" w:cs="仿宋_GB2312"/>
          <w:sz w:val="32"/>
          <w:szCs w:val="32"/>
        </w:rPr>
        <w:t>房地产开发企业依法申请办理商品房预售许可的，申请房屋及所占土地不得抵押。拟预售商品房所对应的土地使用权已抵押的，办理商品房预售许可前应注销抵押权登记。房地产开发企业取得商品房预售许可后，拟售的商品房不得申请办理在建工程抵押，不动产登记部门不予受理相关在建工程抵押登记申请。商品房开发项目已设立在建工程抵押权登记的，抵押权未注销前，房地产开发企业不得对外进行销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方正黑体_GBK"/>
          <w:sz w:val="32"/>
          <w:szCs w:val="32"/>
        </w:rPr>
      </w:pPr>
      <w:r>
        <w:rPr>
          <w:rFonts w:hint="eastAsia" w:ascii="黑体" w:hAnsi="黑体" w:eastAsia="黑体" w:cs="方正黑体_GBK"/>
          <w:sz w:val="32"/>
          <w:szCs w:val="32"/>
        </w:rPr>
        <w:t>六、加强建设项目资金监管</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ascii="方正楷体_GBK" w:hAnsi="方正楷体_GBK" w:eastAsia="方正楷体_GBK" w:cs="方正楷体_GBK"/>
          <w:sz w:val="32"/>
          <w:szCs w:val="32"/>
        </w:rPr>
      </w:pPr>
      <w:r>
        <w:rPr>
          <w:rFonts w:hint="eastAsia" w:ascii="仿宋_GB2312" w:hAnsi="仿宋_GB2312" w:eastAsia="仿宋_GB2312" w:cs="仿宋_GB2312"/>
          <w:b/>
          <w:bCs/>
          <w:sz w:val="32"/>
          <w:szCs w:val="32"/>
        </w:rPr>
        <w:t>（十三）规范资金交存监管。</w:t>
      </w:r>
      <w:r>
        <w:rPr>
          <w:rFonts w:hint="eastAsia" w:ascii="仿宋_GB2312" w:hAnsi="仿宋_GB2312" w:eastAsia="仿宋_GB2312" w:cs="仿宋_GB2312"/>
          <w:sz w:val="32"/>
          <w:szCs w:val="32"/>
        </w:rPr>
        <w:t>商品房预售资金（包括购房人缴交的定金、首付款、商业银行发放的按揭贷款和其他形式的购房款等）应全部直接存入商品房预售资金监管账户，开发企业不得直接收取或另设账户收存购房人的购房款。预售资金实行专款专户存储，优先用于商品房开发项目所需的建设施工进度款、设备材料款等与本工程相关的费用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both"/>
        <w:textAlignment w:val="auto"/>
        <w:rPr>
          <w:rFonts w:ascii="仿宋_GB2312" w:hAnsi="仿宋_GB2312" w:eastAsia="仿宋_GB2312" w:cs="仿宋_GB2312"/>
          <w:b/>
          <w:bCs/>
          <w:kern w:val="2"/>
          <w:sz w:val="32"/>
          <w:szCs w:val="32"/>
        </w:rPr>
      </w:pPr>
      <w:r>
        <w:rPr>
          <w:rFonts w:hint="eastAsia" w:ascii="仿宋_GB2312" w:hAnsi="仿宋_GB2312" w:eastAsia="仿宋_GB2312" w:cs="仿宋_GB2312"/>
          <w:b/>
          <w:bCs/>
          <w:sz w:val="32"/>
          <w:szCs w:val="32"/>
        </w:rPr>
        <w:t>（十四）资金监管额度同工程建设进度相协调。</w:t>
      </w:r>
      <w:r>
        <w:rPr>
          <w:rFonts w:hint="eastAsia" w:ascii="仿宋_GB2312" w:hAnsi="仿宋_GB2312" w:eastAsia="仿宋_GB2312" w:cs="仿宋_GB2312"/>
          <w:b w:val="0"/>
          <w:bCs w:val="0"/>
          <w:sz w:val="32"/>
          <w:szCs w:val="32"/>
        </w:rPr>
        <w:t>各市（区）住房和城乡建设主管部门根据商品房建设造价、施工合同金额以及项目交付使用条件等因素</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合理确定监管额度，保障资金专款专用。监管额度内的资金应按照工程建设进度予以拨付，商品房项目完成房屋所有权首次登记后，按照预售资金三方监管协议，房地产开发企业申请解除商品房预售资金监管的，经所在市、县住房和城乡建设部门核实同意可解除预售资金监管。</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ascii="方正楷体_GBK" w:hAnsi="方正楷体_GBK" w:eastAsia="方正楷体_GBK" w:cs="方正楷体_GBK"/>
          <w:b/>
          <w:bCs/>
          <w:kern w:val="2"/>
          <w:sz w:val="32"/>
          <w:szCs w:val="32"/>
        </w:rPr>
      </w:pPr>
      <w:r>
        <w:rPr>
          <w:rFonts w:hint="eastAsia" w:ascii="仿宋_GB2312" w:hAnsi="仿宋_GB2312" w:eastAsia="仿宋_GB2312" w:cs="仿宋_GB2312"/>
          <w:b/>
          <w:bCs/>
          <w:sz w:val="32"/>
          <w:szCs w:val="32"/>
        </w:rPr>
        <w:t>（十五）严格落实资金监管责任。</w:t>
      </w:r>
      <w:r>
        <w:rPr>
          <w:rFonts w:hint="eastAsia" w:ascii="仿宋_GB2312" w:hAnsi="仿宋_GB2312" w:eastAsia="仿宋_GB2312" w:cs="仿宋_GB2312"/>
          <w:b w:val="0"/>
          <w:bCs w:val="0"/>
          <w:sz w:val="32"/>
          <w:szCs w:val="32"/>
        </w:rPr>
        <w:t>各市（区）</w:t>
      </w:r>
      <w:r>
        <w:rPr>
          <w:rFonts w:hint="eastAsia" w:ascii="仿宋_GB2312" w:hAnsi="仿宋_GB2312" w:eastAsia="仿宋_GB2312" w:cs="仿宋_GB2312"/>
          <w:sz w:val="32"/>
          <w:szCs w:val="32"/>
        </w:rPr>
        <w:t>住房和城乡建设主管部门对房地产开发企业在商品房开发过程中预售资金进行全流程资金监管，防止资金挪用。贷款银行或住房公积金委托的贷款发放银行未将购房人贷款资金直接发放至监管账户，或监管银行未经所在市（区）住房和城乡建设主管部门核实同意擅自拨付监管额度内资金的，按照“谁划转、谁负责”原则，由责任主体负责追回资金，无法追回的依法承担相应赔偿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方正黑体_GBK"/>
          <w:sz w:val="32"/>
          <w:szCs w:val="32"/>
        </w:rPr>
      </w:pPr>
      <w:r>
        <w:rPr>
          <w:rFonts w:hint="eastAsia" w:ascii="黑体" w:hAnsi="黑体" w:eastAsia="黑体" w:cs="方正黑体_GBK"/>
          <w:sz w:val="32"/>
          <w:szCs w:val="32"/>
        </w:rPr>
        <w:t>七、</w:t>
      </w:r>
      <w:r>
        <w:rPr>
          <w:rFonts w:hint="eastAsia" w:ascii="黑体" w:hAnsi="黑体" w:eastAsia="黑体" w:cs="方正黑体_GBK"/>
          <w:sz w:val="32"/>
          <w:szCs w:val="32"/>
          <w:lang w:eastAsia="zh-CN"/>
        </w:rPr>
        <w:t>推进</w:t>
      </w:r>
      <w:r>
        <w:rPr>
          <w:rFonts w:hint="eastAsia" w:ascii="黑体" w:hAnsi="黑体" w:eastAsia="黑体" w:cs="方正黑体_GBK"/>
          <w:sz w:val="32"/>
          <w:szCs w:val="32"/>
        </w:rPr>
        <w:t>审批制度改革</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2" w:firstLineChars="200"/>
        <w:textAlignment w:val="auto"/>
        <w:rPr>
          <w:rFonts w:ascii="方正楷体_GBK" w:hAnsi="方正楷体_GBK" w:eastAsia="方正楷体_GBK" w:cs="方正楷体_GBK"/>
          <w:b/>
          <w:bCs/>
          <w:sz w:val="32"/>
          <w:szCs w:val="32"/>
        </w:rPr>
      </w:pPr>
      <w:r>
        <w:rPr>
          <w:rFonts w:hint="eastAsia" w:ascii="仿宋_GB2312" w:hAnsi="仿宋_GB2312" w:eastAsia="仿宋_GB2312" w:cs="仿宋_GB2312"/>
          <w:b/>
          <w:bCs/>
          <w:kern w:val="2"/>
          <w:sz w:val="32"/>
          <w:szCs w:val="32"/>
        </w:rPr>
        <w:t>（十六）简化申报材料。</w:t>
      </w:r>
      <w:r>
        <w:rPr>
          <w:rFonts w:hint="eastAsia" w:ascii="仿宋_GB2312" w:hAnsi="仿宋_GB2312" w:eastAsia="仿宋_GB2312" w:cs="仿宋_GB2312"/>
          <w:kern w:val="2"/>
          <w:sz w:val="32"/>
          <w:szCs w:val="32"/>
        </w:rPr>
        <w:t>进一步简化和规范申报材料</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除法定批准文件和证书以外，各地自行设立的各类通知书、审查意见等取消。充分运用“互联网+政务服务”和大数据技术，实现部门之间信息互通共享，通过互联网、手机APP等手段提供便捷服务。</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（十七）推行多测合一，多验合一。</w:t>
      </w:r>
      <w:r>
        <w:rPr>
          <w:rFonts w:hint="eastAsia" w:ascii="仿宋_GB2312" w:hAnsi="仿宋_GB2312" w:eastAsia="仿宋_GB2312" w:cs="仿宋_GB2312"/>
          <w:sz w:val="32"/>
          <w:szCs w:val="32"/>
        </w:rPr>
        <w:t>将建设项目从立项到竣工验收全流程各阶段涉及规划、土地、房产、人防、消防等审批以及不动产登记的各项测绘业务整合，创新“多测合一”集成审批模式。将规划核实、人防、消防验收备案、工程质量、工程档案等验收事项统筹起来，以并联审查的形式进行验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方正楷体_GBK" w:hAnsi="方正楷体_GBK" w:eastAsia="方正楷体_GBK" w:cs="方正楷体_GBK"/>
          <w:b/>
          <w:bCs/>
          <w:sz w:val="32"/>
          <w:szCs w:val="32"/>
        </w:rPr>
      </w:pPr>
      <w:r>
        <w:rPr>
          <w:rFonts w:hint="eastAsia" w:ascii="仿宋_GB2312" w:hAnsi="仿宋_GB2312" w:eastAsia="仿宋_GB2312" w:cs="仿宋_GB2312"/>
          <w:b/>
          <w:bCs/>
          <w:sz w:val="32"/>
          <w:szCs w:val="32"/>
        </w:rPr>
        <w:t>（十八）提高商品房登记效率。</w:t>
      </w:r>
      <w:r>
        <w:rPr>
          <w:rFonts w:hint="eastAsia" w:ascii="华文仿宋" w:hAnsi="华文仿宋" w:eastAsia="华文仿宋" w:cs="华文仿宋"/>
          <w:sz w:val="32"/>
          <w:szCs w:val="32"/>
        </w:rPr>
        <w:t>深入推进“交房即交证”改革，推进清单标准化建设，实现受理条件、服务对象、办理流程、申请材料、法定办结时限、办理结果全省统一。进一步简化网上办理环节和流程，持续跟踪企业和群众的办理反馈，不断优化流程，提升办理体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方正黑体_GBK"/>
          <w:sz w:val="32"/>
          <w:szCs w:val="32"/>
        </w:rPr>
      </w:pPr>
      <w:r>
        <w:rPr>
          <w:rFonts w:hint="eastAsia" w:ascii="黑体" w:hAnsi="黑体" w:eastAsia="黑体" w:cs="方正黑体_GBK"/>
          <w:sz w:val="32"/>
          <w:szCs w:val="32"/>
          <w:lang w:eastAsia="zh-CN"/>
        </w:rPr>
        <w:t>八</w:t>
      </w:r>
      <w:r>
        <w:rPr>
          <w:rFonts w:hint="eastAsia" w:ascii="黑体" w:hAnsi="黑体" w:eastAsia="黑体" w:cs="方正黑体_GBK"/>
          <w:sz w:val="32"/>
          <w:szCs w:val="32"/>
        </w:rPr>
        <w:t>、加大违法违规行为惩处力度</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（十九）依法查处违法违规销售行为。</w:t>
      </w:r>
      <w:r>
        <w:rPr>
          <w:rFonts w:hint="eastAsia" w:ascii="华文仿宋" w:hAnsi="华文仿宋" w:eastAsia="华文仿宋" w:cs="华文仿宋"/>
          <w:sz w:val="32"/>
          <w:szCs w:val="32"/>
        </w:rPr>
        <w:t>各市（区）住房和城乡建设主管部门</w:t>
      </w:r>
      <w:r>
        <w:rPr>
          <w:rFonts w:hint="eastAsia" w:ascii="华文仿宋" w:hAnsi="华文仿宋" w:eastAsia="华文仿宋" w:cs="华文仿宋"/>
          <w:sz w:val="32"/>
          <w:szCs w:val="32"/>
          <w:lang w:eastAsia="zh-CN"/>
        </w:rPr>
        <w:t>要</w:t>
      </w:r>
      <w:r>
        <w:rPr>
          <w:rFonts w:hint="eastAsia" w:ascii="华文仿宋" w:hAnsi="华文仿宋" w:eastAsia="华文仿宋" w:cs="华文仿宋"/>
          <w:sz w:val="32"/>
          <w:szCs w:val="32"/>
        </w:rPr>
        <w:t>严肃查处房地产开发企业违法违规销售行为，责令限期整改，并通过约谈、曝光、暂停商品房网上签约、暂缓预售许可等手段加大惩处和监督力度，对拒不整改的，应依法予以行政处罚。</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2"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（二十）强化房地产信用管理。</w:t>
      </w:r>
      <w:r>
        <w:rPr>
          <w:rFonts w:ascii="仿宋_GB2312" w:hAnsi="仿宋_GB2312" w:eastAsia="仿宋_GB2312" w:cs="仿宋_GB2312"/>
          <w:sz w:val="32"/>
          <w:szCs w:val="32"/>
        </w:rPr>
        <w:t>把严重失信主体列为重点监管对象，</w:t>
      </w:r>
      <w:r>
        <w:rPr>
          <w:rFonts w:hint="eastAsia" w:ascii="仿宋_GB2312" w:hAnsi="仿宋_GB2312" w:eastAsia="仿宋_GB2312" w:cs="仿宋_GB2312"/>
          <w:sz w:val="32"/>
          <w:szCs w:val="32"/>
        </w:rPr>
        <w:t>对开发企业不能按期交付房屋，引发群体性事件，造成严重社会影响的，记为信用等级差的企业，向社会公示，并按信用管理相关规定进行处理。</w:t>
      </w: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1028" o:spid="_x0000_s102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BlNTBkYmNkN2UyYmUwNmNhMTIzMGE5YzZjZWVhZTQifQ=="/>
  </w:docVars>
  <w:rsids>
    <w:rsidRoot w:val="006F75CC"/>
    <w:rsid w:val="006B388B"/>
    <w:rsid w:val="006F75CC"/>
    <w:rsid w:val="00C14C5E"/>
    <w:rsid w:val="00F42BDD"/>
    <w:rsid w:val="02605D71"/>
    <w:rsid w:val="05213C79"/>
    <w:rsid w:val="05B60858"/>
    <w:rsid w:val="0BDE3E61"/>
    <w:rsid w:val="0CED20D8"/>
    <w:rsid w:val="0D6B6009"/>
    <w:rsid w:val="0E361715"/>
    <w:rsid w:val="15717E49"/>
    <w:rsid w:val="18374424"/>
    <w:rsid w:val="1C6A31C6"/>
    <w:rsid w:val="1CA76F02"/>
    <w:rsid w:val="1FFFE027"/>
    <w:rsid w:val="221800E6"/>
    <w:rsid w:val="23121577"/>
    <w:rsid w:val="237C053F"/>
    <w:rsid w:val="23F275DC"/>
    <w:rsid w:val="2E7E3493"/>
    <w:rsid w:val="2FFF2E98"/>
    <w:rsid w:val="37D852EB"/>
    <w:rsid w:val="37DFCDD2"/>
    <w:rsid w:val="37FA5F92"/>
    <w:rsid w:val="3AEFBF6E"/>
    <w:rsid w:val="3C1FA838"/>
    <w:rsid w:val="3F504B13"/>
    <w:rsid w:val="4A556F11"/>
    <w:rsid w:val="4DE1521D"/>
    <w:rsid w:val="4DE6ED0A"/>
    <w:rsid w:val="5697D782"/>
    <w:rsid w:val="56C01103"/>
    <w:rsid w:val="573B2C82"/>
    <w:rsid w:val="5A6F6D67"/>
    <w:rsid w:val="5E27794D"/>
    <w:rsid w:val="5F1868C8"/>
    <w:rsid w:val="5F6D6494"/>
    <w:rsid w:val="5FFE48F3"/>
    <w:rsid w:val="637D6A57"/>
    <w:rsid w:val="64152754"/>
    <w:rsid w:val="69F7AB40"/>
    <w:rsid w:val="6D9A0BA0"/>
    <w:rsid w:val="6E5FA904"/>
    <w:rsid w:val="6ECFDDAB"/>
    <w:rsid w:val="6EEF7989"/>
    <w:rsid w:val="6F513F75"/>
    <w:rsid w:val="6FDEF3F8"/>
    <w:rsid w:val="73F63878"/>
    <w:rsid w:val="75866DAA"/>
    <w:rsid w:val="76DD2DF7"/>
    <w:rsid w:val="76DF8951"/>
    <w:rsid w:val="76F9A6CC"/>
    <w:rsid w:val="771C1F2C"/>
    <w:rsid w:val="7795ADED"/>
    <w:rsid w:val="77CAB1F0"/>
    <w:rsid w:val="77F9F0CD"/>
    <w:rsid w:val="77FF5F7C"/>
    <w:rsid w:val="78937C42"/>
    <w:rsid w:val="7BFAF6F1"/>
    <w:rsid w:val="7C75BE5F"/>
    <w:rsid w:val="7D25990F"/>
    <w:rsid w:val="7DFD1EC8"/>
    <w:rsid w:val="7E3F7C48"/>
    <w:rsid w:val="7FDF1C9C"/>
    <w:rsid w:val="7FEED691"/>
    <w:rsid w:val="7FFDD4A2"/>
    <w:rsid w:val="96FB5338"/>
    <w:rsid w:val="99FF8EDB"/>
    <w:rsid w:val="9FB07A19"/>
    <w:rsid w:val="A5DFDD24"/>
    <w:rsid w:val="BB6FFEF8"/>
    <w:rsid w:val="BDFB9EC8"/>
    <w:rsid w:val="CFB5E19E"/>
    <w:rsid w:val="CFD364DA"/>
    <w:rsid w:val="DF5BB8B2"/>
    <w:rsid w:val="EFC6401E"/>
    <w:rsid w:val="EFEE60AD"/>
    <w:rsid w:val="F9DBACD6"/>
    <w:rsid w:val="FB37D42D"/>
    <w:rsid w:val="FB8F5CE8"/>
    <w:rsid w:val="FD5FAEA2"/>
    <w:rsid w:val="FDDF1D44"/>
    <w:rsid w:val="FDDF32D3"/>
    <w:rsid w:val="FDF6F224"/>
    <w:rsid w:val="FF2FC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cs="仿宋_GB2312"/>
      <w:sz w:val="28"/>
      <w:szCs w:val="28"/>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620</Words>
  <Characters>3537</Characters>
  <Lines>29</Lines>
  <Paragraphs>8</Paragraphs>
  <TotalTime>1</TotalTime>
  <ScaleCrop>false</ScaleCrop>
  <LinksUpToDate>false</LinksUpToDate>
  <CharactersWithSpaces>4149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2023-04-30T16:52:00Z</dcterms:created>
  <dc:creator>Administrator</dc:creator>
  <cp:lastModifiedBy>user</cp:lastModifiedBy>
  <cp:lastPrinted>2023-06-01T00:22:00Z</cp:lastPrinted>
  <dcterms:modified xsi:type="dcterms:W3CDTF">2023-06-06T19:19:14Z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52A26FD0ED524C60A0CAD777FEA2E913</vt:lpwstr>
  </property>
</Properties>
</file>