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C5" w:rsidRPr="008F633F" w:rsidRDefault="002B61C5">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Pr="008F633F" w:rsidRDefault="008F633F">
      <w:pPr>
        <w:rPr>
          <w:rFonts w:ascii="Times New Roman" w:eastAsia="仿宋_GB2312" w:hAnsi="Times New Roman"/>
          <w:sz w:val="30"/>
        </w:rPr>
      </w:pPr>
    </w:p>
    <w:p w:rsidR="008F633F" w:rsidRPr="008F633F" w:rsidRDefault="008F633F" w:rsidP="008F633F">
      <w:pPr>
        <w:jc w:val="center"/>
        <w:rPr>
          <w:rFonts w:ascii="Times New Roman" w:eastAsia="方正小标宋简体" w:hAnsi="Times New Roman"/>
          <w:b/>
          <w:sz w:val="44"/>
          <w:szCs w:val="44"/>
        </w:rPr>
      </w:pPr>
      <w:r w:rsidRPr="008F633F">
        <w:rPr>
          <w:rFonts w:ascii="Times New Roman" w:eastAsia="方正小标宋简体" w:hAnsi="Times New Roman" w:hint="eastAsia"/>
          <w:b/>
          <w:sz w:val="44"/>
          <w:szCs w:val="44"/>
        </w:rPr>
        <w:t>《土地整治项目耕地等别评定及产能评估技术规范</w:t>
      </w:r>
      <w:r w:rsidR="00F24AF8">
        <w:rPr>
          <w:rFonts w:ascii="Times New Roman" w:eastAsia="方正小标宋简体" w:hAnsi="Times New Roman" w:hint="eastAsia"/>
          <w:b/>
          <w:sz w:val="44"/>
          <w:szCs w:val="44"/>
        </w:rPr>
        <w:t>（征求意见稿）</w:t>
      </w:r>
      <w:r w:rsidRPr="008F633F">
        <w:rPr>
          <w:rFonts w:ascii="Times New Roman" w:eastAsia="方正小标宋简体" w:hAnsi="Times New Roman" w:hint="eastAsia"/>
          <w:b/>
          <w:sz w:val="44"/>
          <w:szCs w:val="44"/>
        </w:rPr>
        <w:t>》</w:t>
      </w:r>
    </w:p>
    <w:p w:rsidR="008F633F" w:rsidRPr="008F633F" w:rsidRDefault="008F633F" w:rsidP="008F633F">
      <w:pPr>
        <w:jc w:val="center"/>
        <w:rPr>
          <w:rFonts w:ascii="Times New Roman" w:eastAsia="方正小标宋简体" w:hAnsi="Times New Roman"/>
          <w:b/>
          <w:sz w:val="44"/>
          <w:szCs w:val="44"/>
        </w:rPr>
      </w:pPr>
      <w:r w:rsidRPr="008F633F">
        <w:rPr>
          <w:rFonts w:ascii="Times New Roman" w:eastAsia="方正小标宋简体" w:hAnsi="Times New Roman" w:hint="eastAsia"/>
          <w:b/>
          <w:sz w:val="44"/>
          <w:szCs w:val="44"/>
        </w:rPr>
        <w:t>编制说明</w:t>
      </w: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8F633F" w:rsidRDefault="008F633F">
      <w:pPr>
        <w:rPr>
          <w:rFonts w:ascii="Times New Roman" w:eastAsia="仿宋_GB2312" w:hAnsi="Times New Roman"/>
          <w:sz w:val="30"/>
        </w:rPr>
      </w:pPr>
    </w:p>
    <w:p w:rsidR="00556306" w:rsidRDefault="00556306">
      <w:pPr>
        <w:rPr>
          <w:rFonts w:ascii="Times New Roman" w:eastAsia="仿宋_GB2312" w:hAnsi="Times New Roman"/>
          <w:sz w:val="30"/>
        </w:rPr>
      </w:pPr>
    </w:p>
    <w:p w:rsidR="00556306" w:rsidRDefault="00556306">
      <w:pPr>
        <w:rPr>
          <w:rFonts w:ascii="Times New Roman" w:eastAsia="仿宋_GB2312" w:hAnsi="Times New Roman"/>
          <w:sz w:val="30"/>
        </w:rPr>
      </w:pPr>
    </w:p>
    <w:p w:rsidR="008F633F" w:rsidRPr="00556306" w:rsidRDefault="008F633F" w:rsidP="008F633F">
      <w:pPr>
        <w:jc w:val="center"/>
        <w:rPr>
          <w:rFonts w:ascii="Times New Roman" w:eastAsia="黑体" w:hAnsi="Times New Roman"/>
          <w:sz w:val="32"/>
          <w:szCs w:val="32"/>
        </w:rPr>
      </w:pPr>
      <w:r w:rsidRPr="00556306">
        <w:rPr>
          <w:rFonts w:ascii="Times New Roman" w:eastAsia="黑体" w:hAnsi="Times New Roman" w:hint="eastAsia"/>
          <w:sz w:val="32"/>
          <w:szCs w:val="32"/>
        </w:rPr>
        <w:t>陕西省国土整治中心</w:t>
      </w:r>
    </w:p>
    <w:p w:rsidR="008F633F" w:rsidRPr="00556306" w:rsidRDefault="008F633F" w:rsidP="008F633F">
      <w:pPr>
        <w:jc w:val="center"/>
        <w:rPr>
          <w:rFonts w:ascii="Times New Roman" w:eastAsia="黑体" w:hAnsi="Times New Roman"/>
          <w:sz w:val="32"/>
          <w:szCs w:val="32"/>
        </w:rPr>
      </w:pPr>
      <w:r w:rsidRPr="00556306">
        <w:rPr>
          <w:rFonts w:ascii="Times New Roman" w:eastAsia="黑体" w:hAnsi="Times New Roman" w:hint="eastAsia"/>
          <w:sz w:val="32"/>
          <w:szCs w:val="32"/>
        </w:rPr>
        <w:t>长</w:t>
      </w:r>
      <w:r w:rsidRPr="00556306">
        <w:rPr>
          <w:rFonts w:ascii="Times New Roman" w:eastAsia="黑体" w:hAnsi="Times New Roman" w:hint="eastAsia"/>
          <w:sz w:val="32"/>
          <w:szCs w:val="32"/>
        </w:rPr>
        <w:t xml:space="preserve">   </w:t>
      </w:r>
      <w:r w:rsidRPr="00556306">
        <w:rPr>
          <w:rFonts w:ascii="Times New Roman" w:eastAsia="黑体" w:hAnsi="Times New Roman" w:hint="eastAsia"/>
          <w:sz w:val="32"/>
          <w:szCs w:val="32"/>
        </w:rPr>
        <w:t>安</w:t>
      </w:r>
      <w:r w:rsidRPr="00556306">
        <w:rPr>
          <w:rFonts w:ascii="Times New Roman" w:eastAsia="黑体" w:hAnsi="Times New Roman" w:hint="eastAsia"/>
          <w:sz w:val="32"/>
          <w:szCs w:val="32"/>
        </w:rPr>
        <w:t xml:space="preserve">   </w:t>
      </w:r>
      <w:r w:rsidRPr="00556306">
        <w:rPr>
          <w:rFonts w:ascii="Times New Roman" w:eastAsia="黑体" w:hAnsi="Times New Roman" w:hint="eastAsia"/>
          <w:sz w:val="32"/>
          <w:szCs w:val="32"/>
        </w:rPr>
        <w:t>大</w:t>
      </w:r>
      <w:r w:rsidRPr="00556306">
        <w:rPr>
          <w:rFonts w:ascii="Times New Roman" w:eastAsia="黑体" w:hAnsi="Times New Roman" w:hint="eastAsia"/>
          <w:sz w:val="32"/>
          <w:szCs w:val="32"/>
        </w:rPr>
        <w:t xml:space="preserve">   </w:t>
      </w:r>
      <w:r w:rsidRPr="00556306">
        <w:rPr>
          <w:rFonts w:ascii="Times New Roman" w:eastAsia="黑体" w:hAnsi="Times New Roman" w:hint="eastAsia"/>
          <w:sz w:val="32"/>
          <w:szCs w:val="32"/>
        </w:rPr>
        <w:t>学</w:t>
      </w:r>
    </w:p>
    <w:p w:rsidR="008F633F" w:rsidRPr="00556306" w:rsidRDefault="008F633F" w:rsidP="008F633F">
      <w:pPr>
        <w:jc w:val="center"/>
        <w:rPr>
          <w:rFonts w:ascii="Times New Roman" w:eastAsia="黑体" w:hAnsi="Times New Roman"/>
          <w:sz w:val="32"/>
          <w:szCs w:val="32"/>
        </w:rPr>
      </w:pPr>
      <w:r w:rsidRPr="00556306">
        <w:rPr>
          <w:rFonts w:ascii="Times New Roman" w:eastAsia="黑体" w:hAnsi="Times New Roman" w:hint="eastAsia"/>
          <w:sz w:val="32"/>
          <w:szCs w:val="32"/>
        </w:rPr>
        <w:t>2024</w:t>
      </w:r>
      <w:r w:rsidRPr="00556306">
        <w:rPr>
          <w:rFonts w:ascii="Times New Roman" w:eastAsia="黑体" w:hAnsi="Times New Roman" w:hint="eastAsia"/>
          <w:sz w:val="32"/>
          <w:szCs w:val="32"/>
        </w:rPr>
        <w:t>年</w:t>
      </w:r>
      <w:r w:rsidRPr="00556306">
        <w:rPr>
          <w:rFonts w:ascii="Times New Roman" w:eastAsia="黑体" w:hAnsi="Times New Roman" w:hint="eastAsia"/>
          <w:sz w:val="32"/>
          <w:szCs w:val="32"/>
        </w:rPr>
        <w:t>3</w:t>
      </w:r>
      <w:r w:rsidRPr="00556306">
        <w:rPr>
          <w:rFonts w:ascii="Times New Roman" w:eastAsia="黑体" w:hAnsi="Times New Roman" w:hint="eastAsia"/>
          <w:sz w:val="32"/>
          <w:szCs w:val="32"/>
        </w:rPr>
        <w:t>月</w:t>
      </w:r>
    </w:p>
    <w:p w:rsidR="008F633F" w:rsidRDefault="008F633F">
      <w:pPr>
        <w:rPr>
          <w:rFonts w:ascii="Times New Roman" w:eastAsia="仿宋_GB2312" w:hAnsi="Times New Roman"/>
          <w:sz w:val="30"/>
        </w:rPr>
      </w:pPr>
    </w:p>
    <w:p w:rsidR="000A6376" w:rsidRDefault="000A6376">
      <w:pPr>
        <w:rPr>
          <w:rFonts w:ascii="Times New Roman" w:eastAsia="仿宋_GB2312" w:hAnsi="Times New Roman"/>
          <w:sz w:val="30"/>
        </w:rPr>
        <w:sectPr w:rsidR="000A6376">
          <w:pgSz w:w="11906" w:h="16838"/>
          <w:pgMar w:top="1440" w:right="1800" w:bottom="1440" w:left="1800" w:header="851" w:footer="992" w:gutter="0"/>
          <w:cols w:space="425"/>
          <w:docGrid w:type="lines" w:linePitch="312"/>
        </w:sectPr>
      </w:pPr>
    </w:p>
    <w:p w:rsidR="000A6376" w:rsidRPr="000A6376" w:rsidRDefault="000A6376" w:rsidP="000A6376">
      <w:pPr>
        <w:jc w:val="center"/>
        <w:rPr>
          <w:rFonts w:ascii="黑体" w:eastAsia="黑体" w:hAnsi="黑体"/>
          <w:b/>
          <w:sz w:val="32"/>
          <w:szCs w:val="32"/>
        </w:rPr>
      </w:pPr>
      <w:r w:rsidRPr="000A6376">
        <w:rPr>
          <w:rFonts w:ascii="黑体" w:eastAsia="黑体" w:hAnsi="黑体" w:hint="eastAsia"/>
          <w:b/>
          <w:sz w:val="32"/>
          <w:szCs w:val="32"/>
        </w:rPr>
        <w:lastRenderedPageBreak/>
        <w:t>目  录</w:t>
      </w:r>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r w:rsidRPr="005836E8">
        <w:rPr>
          <w:rFonts w:ascii="Times New Roman" w:eastAsia="仿宋_GB2312" w:hAnsi="Times New Roman"/>
          <w:sz w:val="28"/>
          <w:szCs w:val="28"/>
        </w:rPr>
        <w:fldChar w:fldCharType="begin"/>
      </w:r>
      <w:r w:rsidR="000A6376" w:rsidRPr="0097091E">
        <w:rPr>
          <w:rFonts w:ascii="Times New Roman" w:eastAsia="仿宋_GB2312" w:hAnsi="Times New Roman"/>
          <w:sz w:val="28"/>
          <w:szCs w:val="28"/>
        </w:rPr>
        <w:instrText xml:space="preserve"> </w:instrText>
      </w:r>
      <w:r w:rsidR="000A6376" w:rsidRPr="0097091E">
        <w:rPr>
          <w:rFonts w:ascii="Times New Roman" w:eastAsia="仿宋_GB2312" w:hAnsi="Times New Roman" w:hint="eastAsia"/>
          <w:sz w:val="28"/>
          <w:szCs w:val="28"/>
        </w:rPr>
        <w:instrText>TOC \o "1-2" \h \z \u</w:instrText>
      </w:r>
      <w:r w:rsidR="000A6376" w:rsidRPr="0097091E">
        <w:rPr>
          <w:rFonts w:ascii="Times New Roman" w:eastAsia="仿宋_GB2312" w:hAnsi="Times New Roman"/>
          <w:sz w:val="28"/>
          <w:szCs w:val="28"/>
        </w:rPr>
        <w:instrText xml:space="preserve"> </w:instrText>
      </w:r>
      <w:r w:rsidRPr="005836E8">
        <w:rPr>
          <w:rFonts w:ascii="Times New Roman" w:eastAsia="仿宋_GB2312" w:hAnsi="Times New Roman"/>
          <w:sz w:val="28"/>
          <w:szCs w:val="28"/>
        </w:rPr>
        <w:fldChar w:fldCharType="separate"/>
      </w:r>
      <w:hyperlink w:anchor="_Toc161913625" w:history="1">
        <w:r w:rsidR="0097091E" w:rsidRPr="0097091E">
          <w:rPr>
            <w:rStyle w:val="a6"/>
            <w:rFonts w:ascii="Times New Roman" w:eastAsia="仿宋_GB2312" w:hAnsi="黑体" w:hint="eastAsia"/>
            <w:noProof/>
            <w:sz w:val="28"/>
            <w:szCs w:val="28"/>
          </w:rPr>
          <w:t>一、工作简况</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_Toc161913625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1</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26" w:history="1">
        <w:r w:rsidR="0097091E" w:rsidRPr="0097091E">
          <w:rPr>
            <w:rStyle w:val="a6"/>
            <w:rFonts w:ascii="Times New Roman" w:eastAsia="仿宋_GB2312" w:hAnsi="楷体" w:hint="eastAsia"/>
            <w:b/>
            <w:noProof/>
            <w:sz w:val="28"/>
            <w:szCs w:val="28"/>
          </w:rPr>
          <w:t>（一）编制背景</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_Toc161913626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1</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27" w:history="1">
        <w:r w:rsidR="0097091E" w:rsidRPr="0097091E">
          <w:rPr>
            <w:rStyle w:val="a6"/>
            <w:rFonts w:ascii="Times New Roman" w:eastAsia="仿宋_GB2312" w:hAnsi="楷体" w:hint="eastAsia"/>
            <w:b/>
            <w:noProof/>
            <w:sz w:val="28"/>
            <w:szCs w:val="28"/>
          </w:rPr>
          <w:t>（二）任务来源</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_Toc161913627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2</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28" w:history="1">
        <w:r w:rsidR="0097091E" w:rsidRPr="0097091E">
          <w:rPr>
            <w:rStyle w:val="a6"/>
            <w:rFonts w:ascii="Times New Roman" w:eastAsia="仿宋_GB2312" w:hAnsi="楷体" w:hint="eastAsia"/>
            <w:b/>
            <w:bCs/>
            <w:noProof/>
            <w:sz w:val="28"/>
            <w:szCs w:val="28"/>
          </w:rPr>
          <w:t>（三）起草单位与人员</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_Toc161913628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2</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29" w:history="1">
        <w:r w:rsidR="0097091E" w:rsidRPr="0097091E">
          <w:rPr>
            <w:rStyle w:val="a6"/>
            <w:rFonts w:ascii="Times New Roman" w:eastAsia="仿宋_GB2312" w:hAnsi="楷体" w:hint="eastAsia"/>
            <w:b/>
            <w:bCs/>
            <w:noProof/>
            <w:sz w:val="28"/>
            <w:szCs w:val="28"/>
          </w:rPr>
          <w:t>（四）编制过程</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_Toc161913629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2</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0" w:history="1">
        <w:r w:rsidR="0097091E" w:rsidRPr="0097091E">
          <w:rPr>
            <w:rStyle w:val="a6"/>
            <w:rFonts w:ascii="Times New Roman" w:eastAsia="仿宋_GB2312" w:hAnsi="黑体" w:hint="eastAsia"/>
            <w:noProof/>
            <w:sz w:val="28"/>
            <w:szCs w:val="28"/>
          </w:rPr>
          <w:t>二、编制原则和主要内容</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_Toc161913630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3</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31" w:history="1">
        <w:r w:rsidR="0097091E" w:rsidRPr="0097091E">
          <w:rPr>
            <w:rStyle w:val="a6"/>
            <w:rFonts w:ascii="Times New Roman" w:eastAsia="仿宋_GB2312" w:hAnsi="楷体" w:hint="eastAsia"/>
            <w:noProof/>
            <w:sz w:val="28"/>
            <w:szCs w:val="28"/>
          </w:rPr>
          <w:t>（一）编制原则</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_Toc161913631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3</w:t>
        </w:r>
        <w:r w:rsidRPr="0097091E">
          <w:rPr>
            <w:rFonts w:ascii="Times New Roman" w:eastAsia="仿宋_GB2312" w:hAnsi="Times New Roman"/>
            <w:noProof/>
            <w:webHidden/>
            <w:sz w:val="28"/>
            <w:szCs w:val="28"/>
          </w:rPr>
          <w:fldChar w:fldCharType="end"/>
        </w:r>
      </w:hyperlink>
    </w:p>
    <w:p w:rsidR="0097091E" w:rsidRPr="0097091E" w:rsidRDefault="005836E8">
      <w:pPr>
        <w:pStyle w:val="20"/>
        <w:tabs>
          <w:tab w:val="right" w:leader="dot" w:pos="8296"/>
        </w:tabs>
        <w:rPr>
          <w:rFonts w:ascii="Times New Roman" w:eastAsia="仿宋_GB2312" w:hAnsi="Times New Roman" w:cstheme="minorBidi"/>
          <w:smallCaps w:val="0"/>
          <w:noProof/>
          <w:sz w:val="28"/>
          <w:szCs w:val="28"/>
        </w:rPr>
      </w:pPr>
      <w:hyperlink w:anchor="_Toc161913632" w:history="1">
        <w:r w:rsidR="0097091E" w:rsidRPr="0097091E">
          <w:rPr>
            <w:rStyle w:val="a6"/>
            <w:rFonts w:ascii="Times New Roman" w:eastAsia="仿宋_GB2312" w:hAnsi="楷体" w:hint="eastAsia"/>
            <w:noProof/>
            <w:sz w:val="28"/>
            <w:szCs w:val="28"/>
          </w:rPr>
          <w:t>（二）主要内容</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_Toc161913632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4</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3" w:history="1">
        <w:r w:rsidR="0097091E" w:rsidRPr="0097091E">
          <w:rPr>
            <w:rStyle w:val="a6"/>
            <w:rFonts w:ascii="Times New Roman" w:eastAsia="仿宋_GB2312" w:hAnsi="黑体" w:hint="eastAsia"/>
            <w:noProof/>
            <w:sz w:val="28"/>
            <w:szCs w:val="28"/>
          </w:rPr>
          <w:t>三、试行验证情况说明</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_Toc161913633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6</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4" w:history="1">
        <w:r w:rsidR="0097091E" w:rsidRPr="0097091E">
          <w:rPr>
            <w:rStyle w:val="a6"/>
            <w:rFonts w:ascii="Times New Roman" w:eastAsia="仿宋_GB2312" w:hAnsi="黑体" w:hint="eastAsia"/>
            <w:noProof/>
            <w:sz w:val="28"/>
            <w:szCs w:val="28"/>
          </w:rPr>
          <w:t>四、知识产权说明</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_Toc161913634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7</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5" w:history="1">
        <w:r w:rsidR="0097091E" w:rsidRPr="0097091E">
          <w:rPr>
            <w:rStyle w:val="a6"/>
            <w:rFonts w:ascii="Times New Roman" w:eastAsia="仿宋_GB2312" w:hAnsi="黑体" w:hint="eastAsia"/>
            <w:noProof/>
            <w:sz w:val="28"/>
            <w:szCs w:val="28"/>
          </w:rPr>
          <w:t>五、采标情况</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_Toc161913635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7</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6" w:history="1">
        <w:r w:rsidR="0097091E" w:rsidRPr="0097091E">
          <w:rPr>
            <w:rStyle w:val="a6"/>
            <w:rFonts w:ascii="Times New Roman" w:eastAsia="仿宋_GB2312" w:hAnsi="黑体" w:hint="eastAsia"/>
            <w:noProof/>
            <w:sz w:val="28"/>
            <w:szCs w:val="28"/>
          </w:rPr>
          <w:t>六、与国内外已有标准对比情况</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_Toc161913636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8</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7" w:history="1">
        <w:r w:rsidR="0097091E" w:rsidRPr="0097091E">
          <w:rPr>
            <w:rStyle w:val="a6"/>
            <w:rFonts w:ascii="Times New Roman" w:eastAsia="仿宋_GB2312" w:hAnsi="黑体" w:hint="eastAsia"/>
            <w:noProof/>
            <w:sz w:val="28"/>
            <w:szCs w:val="28"/>
          </w:rPr>
          <w:t>七、重点分歧意见的处理</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_Toc161913637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9</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8" w:history="1">
        <w:r w:rsidR="0097091E" w:rsidRPr="0097091E">
          <w:rPr>
            <w:rStyle w:val="a6"/>
            <w:rFonts w:ascii="Times New Roman" w:eastAsia="仿宋_GB2312" w:hAnsi="黑体" w:hint="eastAsia"/>
            <w:noProof/>
            <w:sz w:val="28"/>
            <w:szCs w:val="28"/>
          </w:rPr>
          <w:t>八、标准性质的建议说明</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_Toc161913638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9</w:t>
        </w:r>
        <w:r w:rsidRPr="0097091E">
          <w:rPr>
            <w:rFonts w:ascii="Times New Roman" w:eastAsia="仿宋_GB2312" w:hAnsi="Times New Roman"/>
            <w:noProof/>
            <w:webHidden/>
            <w:sz w:val="28"/>
            <w:szCs w:val="28"/>
          </w:rPr>
          <w:fldChar w:fldCharType="end"/>
        </w:r>
      </w:hyperlink>
    </w:p>
    <w:p w:rsidR="0097091E" w:rsidRPr="0097091E" w:rsidRDefault="005836E8">
      <w:pPr>
        <w:pStyle w:val="10"/>
        <w:tabs>
          <w:tab w:val="right" w:leader="dot" w:pos="8296"/>
        </w:tabs>
        <w:rPr>
          <w:rFonts w:ascii="Times New Roman" w:eastAsia="仿宋_GB2312" w:hAnsi="Times New Roman" w:cstheme="minorBidi"/>
          <w:b w:val="0"/>
          <w:bCs w:val="0"/>
          <w:caps w:val="0"/>
          <w:noProof/>
          <w:sz w:val="28"/>
          <w:szCs w:val="28"/>
        </w:rPr>
      </w:pPr>
      <w:hyperlink w:anchor="_Toc161913639" w:history="1">
        <w:r w:rsidR="0097091E" w:rsidRPr="0097091E">
          <w:rPr>
            <w:rStyle w:val="a6"/>
            <w:rFonts w:ascii="Times New Roman" w:eastAsia="仿宋_GB2312" w:hAnsi="黑体" w:hint="eastAsia"/>
            <w:noProof/>
            <w:sz w:val="28"/>
            <w:szCs w:val="28"/>
          </w:rPr>
          <w:t>九、其他应予以说明的事项</w:t>
        </w:r>
        <w:r w:rsidR="0097091E" w:rsidRPr="0097091E">
          <w:rPr>
            <w:rFonts w:ascii="Times New Roman" w:eastAsia="仿宋_GB2312" w:hAnsi="Times New Roman"/>
            <w:noProof/>
            <w:webHidden/>
            <w:sz w:val="28"/>
            <w:szCs w:val="28"/>
          </w:rPr>
          <w:tab/>
        </w:r>
        <w:r w:rsidRPr="0097091E">
          <w:rPr>
            <w:rFonts w:ascii="Times New Roman" w:eastAsia="仿宋_GB2312" w:hAnsi="Times New Roman"/>
            <w:noProof/>
            <w:webHidden/>
            <w:sz w:val="28"/>
            <w:szCs w:val="28"/>
          </w:rPr>
          <w:fldChar w:fldCharType="begin"/>
        </w:r>
        <w:r w:rsidR="0097091E" w:rsidRPr="0097091E">
          <w:rPr>
            <w:rFonts w:ascii="Times New Roman" w:eastAsia="仿宋_GB2312" w:hAnsi="Times New Roman"/>
            <w:noProof/>
            <w:webHidden/>
            <w:sz w:val="28"/>
            <w:szCs w:val="28"/>
          </w:rPr>
          <w:instrText xml:space="preserve"> PAGEREF _Toc161913639 \h </w:instrText>
        </w:r>
        <w:r w:rsidRPr="0097091E">
          <w:rPr>
            <w:rFonts w:ascii="Times New Roman" w:eastAsia="仿宋_GB2312" w:hAnsi="Times New Roman"/>
            <w:noProof/>
            <w:webHidden/>
            <w:sz w:val="28"/>
            <w:szCs w:val="28"/>
          </w:rPr>
        </w:r>
        <w:r w:rsidRPr="0097091E">
          <w:rPr>
            <w:rFonts w:ascii="Times New Roman" w:eastAsia="仿宋_GB2312" w:hAnsi="Times New Roman"/>
            <w:noProof/>
            <w:webHidden/>
            <w:sz w:val="28"/>
            <w:szCs w:val="28"/>
          </w:rPr>
          <w:fldChar w:fldCharType="separate"/>
        </w:r>
        <w:r w:rsidR="00CA12A4">
          <w:rPr>
            <w:rFonts w:ascii="Times New Roman" w:eastAsia="仿宋_GB2312" w:hAnsi="Times New Roman"/>
            <w:noProof/>
            <w:webHidden/>
            <w:sz w:val="28"/>
            <w:szCs w:val="28"/>
          </w:rPr>
          <w:t>9</w:t>
        </w:r>
        <w:r w:rsidRPr="0097091E">
          <w:rPr>
            <w:rFonts w:ascii="Times New Roman" w:eastAsia="仿宋_GB2312" w:hAnsi="Times New Roman"/>
            <w:noProof/>
            <w:webHidden/>
            <w:sz w:val="28"/>
            <w:szCs w:val="28"/>
          </w:rPr>
          <w:fldChar w:fldCharType="end"/>
        </w:r>
      </w:hyperlink>
    </w:p>
    <w:p w:rsidR="000A6376" w:rsidRPr="0097091E" w:rsidRDefault="005836E8">
      <w:pPr>
        <w:rPr>
          <w:rFonts w:ascii="Times New Roman" w:eastAsia="仿宋_GB2312" w:hAnsi="Times New Roman"/>
          <w:sz w:val="28"/>
          <w:szCs w:val="28"/>
        </w:rPr>
      </w:pPr>
      <w:r w:rsidRPr="0097091E">
        <w:rPr>
          <w:rFonts w:ascii="Times New Roman" w:eastAsia="仿宋_GB2312" w:hAnsi="Times New Roman"/>
          <w:sz w:val="28"/>
          <w:szCs w:val="28"/>
        </w:rPr>
        <w:fldChar w:fldCharType="end"/>
      </w:r>
    </w:p>
    <w:p w:rsidR="008F633F" w:rsidRPr="0097091E" w:rsidRDefault="008F633F">
      <w:pPr>
        <w:rPr>
          <w:rFonts w:ascii="Times New Roman" w:eastAsia="仿宋_GB2312" w:hAnsi="Times New Roman"/>
          <w:sz w:val="28"/>
          <w:szCs w:val="28"/>
        </w:rPr>
        <w:sectPr w:rsidR="008F633F" w:rsidRPr="0097091E">
          <w:pgSz w:w="11906" w:h="16838"/>
          <w:pgMar w:top="1440" w:right="1800" w:bottom="1440" w:left="1800" w:header="851" w:footer="992" w:gutter="0"/>
          <w:cols w:space="425"/>
          <w:docGrid w:type="lines" w:linePitch="312"/>
        </w:sectPr>
      </w:pPr>
    </w:p>
    <w:p w:rsidR="008F633F" w:rsidRPr="008F633F" w:rsidRDefault="008F633F" w:rsidP="00CA12A4">
      <w:pPr>
        <w:pStyle w:val="1"/>
        <w:spacing w:beforeLines="50" w:afterLines="50" w:line="360" w:lineRule="auto"/>
        <w:ind w:firstLineChars="200" w:firstLine="640"/>
        <w:rPr>
          <w:rFonts w:ascii="黑体" w:eastAsia="黑体" w:hAnsi="黑体"/>
          <w:b w:val="0"/>
          <w:sz w:val="32"/>
          <w:szCs w:val="32"/>
        </w:rPr>
      </w:pPr>
      <w:bookmarkStart w:id="0" w:name="_Toc161913625"/>
      <w:r w:rsidRPr="008F633F">
        <w:rPr>
          <w:rFonts w:ascii="黑体" w:eastAsia="黑体" w:hAnsi="黑体" w:hint="eastAsia"/>
          <w:b w:val="0"/>
          <w:sz w:val="32"/>
          <w:szCs w:val="32"/>
        </w:rPr>
        <w:lastRenderedPageBreak/>
        <w:t>一、</w:t>
      </w:r>
      <w:r w:rsidR="00632E33">
        <w:rPr>
          <w:rFonts w:ascii="黑体" w:eastAsia="黑体" w:hAnsi="黑体" w:hint="eastAsia"/>
          <w:b w:val="0"/>
          <w:sz w:val="32"/>
          <w:szCs w:val="32"/>
        </w:rPr>
        <w:t>工作简况</w:t>
      </w:r>
      <w:bookmarkEnd w:id="0"/>
    </w:p>
    <w:p w:rsidR="005B759C" w:rsidRPr="005B759C" w:rsidRDefault="005B759C" w:rsidP="005B759C">
      <w:pPr>
        <w:ind w:firstLineChars="200" w:firstLine="602"/>
        <w:outlineLvl w:val="1"/>
        <w:rPr>
          <w:rFonts w:ascii="楷体" w:eastAsia="楷体" w:hAnsi="楷体"/>
          <w:b/>
          <w:sz w:val="30"/>
        </w:rPr>
      </w:pPr>
      <w:bookmarkStart w:id="1" w:name="_Toc161913626"/>
      <w:r w:rsidRPr="005B759C">
        <w:rPr>
          <w:rFonts w:ascii="楷体" w:eastAsia="楷体" w:hAnsi="楷体" w:hint="eastAsia"/>
          <w:b/>
          <w:sz w:val="30"/>
        </w:rPr>
        <w:t>（一）编制背景</w:t>
      </w:r>
      <w:bookmarkEnd w:id="1"/>
    </w:p>
    <w:p w:rsidR="00706D61" w:rsidRDefault="008F633F" w:rsidP="00706D61">
      <w:pPr>
        <w:ind w:firstLineChars="200" w:firstLine="600"/>
        <w:rPr>
          <w:rFonts w:ascii="Times New Roman" w:eastAsia="仿宋_GB2312" w:hAnsi="Times New Roman"/>
          <w:sz w:val="30"/>
        </w:rPr>
      </w:pPr>
      <w:r>
        <w:rPr>
          <w:rFonts w:ascii="Times New Roman" w:eastAsia="仿宋_GB2312" w:hAnsi="Times New Roman" w:hint="eastAsia"/>
          <w:sz w:val="30"/>
        </w:rPr>
        <w:t>耕地资源是国家粮食安全的基础，</w:t>
      </w:r>
      <w:r w:rsidRPr="008F633F">
        <w:rPr>
          <w:rFonts w:ascii="Times New Roman" w:eastAsia="仿宋_GB2312" w:hAnsi="Times New Roman" w:cs="Times New Roman"/>
          <w:sz w:val="30"/>
        </w:rPr>
        <w:t>党中央、国务院始终高度重视耕地保护</w:t>
      </w:r>
      <w:r>
        <w:rPr>
          <w:rFonts w:ascii="Times New Roman" w:eastAsia="仿宋_GB2312" w:hAnsi="Times New Roman" w:hint="eastAsia"/>
          <w:sz w:val="30"/>
        </w:rPr>
        <w:t>。</w:t>
      </w:r>
      <w:r>
        <w:rPr>
          <w:rFonts w:ascii="Times New Roman" w:eastAsia="仿宋_GB2312" w:hAnsi="Times New Roman"/>
          <w:sz w:val="30"/>
        </w:rPr>
        <w:t>长期以来，我国实行</w:t>
      </w:r>
      <w:r w:rsidRPr="008F633F">
        <w:rPr>
          <w:rFonts w:ascii="Times New Roman" w:eastAsia="仿宋_GB2312" w:hAnsi="Times New Roman" w:cs="Times New Roman"/>
          <w:sz w:val="30"/>
        </w:rPr>
        <w:t>最严格的耕地保护制度</w:t>
      </w:r>
      <w:r>
        <w:rPr>
          <w:rFonts w:ascii="Times New Roman" w:eastAsia="仿宋_GB2312" w:hAnsi="Times New Roman"/>
          <w:sz w:val="30"/>
        </w:rPr>
        <w:t>，</w:t>
      </w:r>
      <w:r w:rsidRPr="008F633F">
        <w:rPr>
          <w:rFonts w:ascii="Times New Roman" w:eastAsia="仿宋_GB2312" w:hAnsi="Times New Roman" w:cs="Times New Roman"/>
          <w:sz w:val="30"/>
        </w:rPr>
        <w:t>对耕地实行特殊保护</w:t>
      </w:r>
      <w:r w:rsidRPr="008F633F">
        <w:rPr>
          <w:rFonts w:ascii="Times New Roman" w:eastAsia="仿宋_GB2312" w:hAnsi="Times New Roman" w:cs="Times New Roman" w:hint="eastAsia"/>
          <w:sz w:val="30"/>
        </w:rPr>
        <w:t>，</w:t>
      </w:r>
      <w:r w:rsidRPr="008F633F">
        <w:rPr>
          <w:rFonts w:ascii="Times New Roman" w:eastAsia="仿宋_GB2312" w:hAnsi="Times New Roman" w:cs="Times New Roman"/>
          <w:sz w:val="30"/>
        </w:rPr>
        <w:t>严守耕地</w:t>
      </w:r>
      <w:r w:rsidRPr="008F633F">
        <w:rPr>
          <w:rFonts w:ascii="Times New Roman" w:eastAsia="仿宋_GB2312" w:hAnsi="Times New Roman" w:cs="Times New Roman" w:hint="eastAsia"/>
          <w:sz w:val="30"/>
        </w:rPr>
        <w:t>数量红线和耕地质量</w:t>
      </w:r>
      <w:r w:rsidRPr="008F633F">
        <w:rPr>
          <w:rFonts w:ascii="Times New Roman" w:eastAsia="仿宋_GB2312" w:hAnsi="Times New Roman" w:cs="Times New Roman"/>
          <w:sz w:val="30"/>
        </w:rPr>
        <w:t>红线</w:t>
      </w:r>
      <w:r>
        <w:rPr>
          <w:rFonts w:ascii="Times New Roman" w:eastAsia="仿宋_GB2312" w:hAnsi="Times New Roman"/>
          <w:sz w:val="30"/>
        </w:rPr>
        <w:t>。</w:t>
      </w:r>
    </w:p>
    <w:p w:rsidR="00706D61" w:rsidRDefault="00706D61" w:rsidP="00706D61">
      <w:pPr>
        <w:ind w:firstLineChars="200" w:firstLine="600"/>
        <w:rPr>
          <w:rFonts w:ascii="Times New Roman" w:eastAsia="仿宋_GB2312" w:hAnsi="Times New Roman" w:cs="Times New Roman"/>
          <w:sz w:val="30"/>
        </w:rPr>
      </w:pPr>
      <w:r>
        <w:rPr>
          <w:rFonts w:ascii="Times New Roman" w:eastAsia="仿宋_GB2312" w:hAnsi="Times New Roman"/>
          <w:sz w:val="30"/>
        </w:rPr>
        <w:t>土地整治项目是补充耕地数量和提升耕地质量的主要途径，是落实国家</w:t>
      </w:r>
      <w:r w:rsidRPr="008F633F">
        <w:rPr>
          <w:rFonts w:ascii="仿宋_GB2312" w:eastAsia="仿宋_GB2312" w:hAnsi="Times New Roman" w:cs="Times New Roman" w:hint="eastAsia"/>
          <w:sz w:val="30"/>
        </w:rPr>
        <w:t>“藏粮于地、藏粮于技”</w:t>
      </w:r>
      <w:r w:rsidRPr="008F633F">
        <w:rPr>
          <w:rFonts w:ascii="Times New Roman" w:eastAsia="仿宋_GB2312" w:hAnsi="Times New Roman" w:cs="Times New Roman"/>
          <w:sz w:val="30"/>
        </w:rPr>
        <w:t>战略</w:t>
      </w:r>
      <w:r>
        <w:rPr>
          <w:rFonts w:ascii="Times New Roman" w:eastAsia="仿宋_GB2312" w:hAnsi="Times New Roman"/>
          <w:sz w:val="30"/>
        </w:rPr>
        <w:t>的</w:t>
      </w:r>
      <w:r>
        <w:rPr>
          <w:rFonts w:ascii="Times New Roman" w:eastAsia="仿宋_GB2312" w:hAnsi="Times New Roman" w:hint="eastAsia"/>
          <w:sz w:val="30"/>
        </w:rPr>
        <w:t>重要</w:t>
      </w:r>
      <w:r>
        <w:rPr>
          <w:rFonts w:ascii="Times New Roman" w:eastAsia="仿宋_GB2312" w:hAnsi="Times New Roman"/>
          <w:sz w:val="30"/>
        </w:rPr>
        <w:t>手段。</w:t>
      </w:r>
      <w:r w:rsidRPr="008F633F">
        <w:rPr>
          <w:rFonts w:ascii="Times New Roman" w:eastAsia="仿宋_GB2312" w:hAnsi="Times New Roman" w:cs="Times New Roman" w:hint="eastAsia"/>
          <w:sz w:val="30"/>
        </w:rPr>
        <w:t>土地整治项目耕地等别评定是土地整治项目验收的前置要件，是省级自然资源部门的重要职责，是严格落实耕地占补平衡的关键环节</w:t>
      </w:r>
      <w:r>
        <w:rPr>
          <w:rFonts w:ascii="Times New Roman" w:eastAsia="仿宋_GB2312" w:hAnsi="Times New Roman" w:hint="eastAsia"/>
          <w:sz w:val="30"/>
        </w:rPr>
        <w:t>。</w:t>
      </w:r>
      <w:r w:rsidRPr="008F633F">
        <w:rPr>
          <w:rFonts w:ascii="Times New Roman" w:eastAsia="仿宋_GB2312" w:hAnsi="Times New Roman" w:cs="Times New Roman" w:hint="eastAsia"/>
          <w:sz w:val="30"/>
        </w:rPr>
        <w:t>原国土资源部在</w:t>
      </w:r>
      <w:r w:rsidRPr="008F633F">
        <w:rPr>
          <w:rFonts w:ascii="Times New Roman" w:eastAsia="仿宋_GB2312" w:hAnsi="Times New Roman" w:cs="Times New Roman" w:hint="eastAsia"/>
          <w:sz w:val="30"/>
        </w:rPr>
        <w:t>2012</w:t>
      </w:r>
      <w:r w:rsidRPr="008F633F">
        <w:rPr>
          <w:rFonts w:ascii="Times New Roman" w:eastAsia="仿宋_GB2312" w:hAnsi="Times New Roman" w:cs="Times New Roman" w:hint="eastAsia"/>
          <w:sz w:val="30"/>
        </w:rPr>
        <w:t>年颁布了</w:t>
      </w:r>
      <w:r w:rsidRPr="008F633F">
        <w:rPr>
          <w:rFonts w:ascii="Times New Roman" w:eastAsia="仿宋_GB2312" w:hAnsi="Times New Roman" w:cs="Times New Roman"/>
          <w:sz w:val="30"/>
        </w:rPr>
        <w:t>《农用地质量分等规程》（</w:t>
      </w:r>
      <w:r w:rsidRPr="008F633F">
        <w:rPr>
          <w:rFonts w:ascii="Times New Roman" w:eastAsia="仿宋_GB2312" w:hAnsi="Times New Roman" w:cs="Times New Roman"/>
          <w:sz w:val="30"/>
        </w:rPr>
        <w:t>GB/T</w:t>
      </w:r>
      <w:r w:rsidRPr="008F633F">
        <w:rPr>
          <w:rFonts w:ascii="Times New Roman" w:eastAsia="仿宋_GB2312" w:hAnsi="Times New Roman" w:cs="Times New Roman" w:hint="eastAsia"/>
          <w:sz w:val="30"/>
        </w:rPr>
        <w:t xml:space="preserve"> </w:t>
      </w:r>
      <w:r w:rsidRPr="008F633F">
        <w:rPr>
          <w:rFonts w:ascii="Times New Roman" w:eastAsia="仿宋_GB2312" w:hAnsi="Times New Roman" w:cs="Times New Roman"/>
          <w:sz w:val="30"/>
        </w:rPr>
        <w:t>28407-2012</w:t>
      </w:r>
      <w:r w:rsidRPr="008F633F">
        <w:rPr>
          <w:rFonts w:ascii="Times New Roman" w:eastAsia="仿宋_GB2312" w:hAnsi="Times New Roman" w:cs="Times New Roman"/>
          <w:sz w:val="30"/>
        </w:rPr>
        <w:t>）</w:t>
      </w:r>
      <w:r w:rsidRPr="008F633F">
        <w:rPr>
          <w:rFonts w:ascii="Times New Roman" w:eastAsia="仿宋_GB2312" w:hAnsi="Times New Roman" w:cs="Times New Roman" w:hint="eastAsia"/>
          <w:sz w:val="30"/>
        </w:rPr>
        <w:t>，规定了全国农用地质量分等程序和方法，为科学评价和掌握农用地质量等级状况提供了参考标准。该规程是全国层面关于农用地质量分等的行业标准，并未涉及粮食产能，且已发布</w:t>
      </w:r>
      <w:r w:rsidRPr="008F633F">
        <w:rPr>
          <w:rFonts w:ascii="Times New Roman" w:eastAsia="仿宋_GB2312" w:hAnsi="Times New Roman" w:cs="Times New Roman" w:hint="eastAsia"/>
          <w:sz w:val="30"/>
        </w:rPr>
        <w:t>10</w:t>
      </w:r>
      <w:r w:rsidRPr="008F633F">
        <w:rPr>
          <w:rFonts w:ascii="Times New Roman" w:eastAsia="仿宋_GB2312" w:hAnsi="Times New Roman" w:cs="Times New Roman" w:hint="eastAsia"/>
          <w:sz w:val="30"/>
        </w:rPr>
        <w:t>年，目前已无法更好的指导耕地保护新形势新要求下土地整治项目耕地质量等别评定和产能评估工作，且结合我省实际需求，在土地整治项目规划设计、组织实施、审查验收时，对耕地等别评定和产能评估工作无标准可依，在具体实施和技术操作层面上仍然缺乏相关标准。</w:t>
      </w:r>
    </w:p>
    <w:p w:rsidR="005B759C" w:rsidRDefault="005B759C" w:rsidP="00706D61">
      <w:pPr>
        <w:ind w:firstLineChars="200" w:firstLine="600"/>
        <w:rPr>
          <w:rFonts w:ascii="Times New Roman" w:eastAsia="仿宋_GB2312" w:hAnsi="Times New Roman"/>
          <w:sz w:val="30"/>
        </w:rPr>
      </w:pPr>
      <w:r>
        <w:rPr>
          <w:rFonts w:ascii="Times New Roman" w:eastAsia="仿宋_GB2312" w:hAnsi="Times New Roman" w:hint="eastAsia"/>
          <w:sz w:val="30"/>
        </w:rPr>
        <w:t>因此需要制定标准，</w:t>
      </w:r>
      <w:r w:rsidRPr="008F633F">
        <w:rPr>
          <w:rFonts w:ascii="Times New Roman" w:eastAsia="仿宋_GB2312" w:hAnsi="Times New Roman" w:cs="Times New Roman" w:hint="eastAsia"/>
          <w:sz w:val="30"/>
        </w:rPr>
        <w:t>规范</w:t>
      </w:r>
      <w:r w:rsidRPr="008F633F">
        <w:rPr>
          <w:rFonts w:ascii="Times New Roman" w:eastAsia="仿宋_GB2312" w:hAnsi="Times New Roman" w:cs="Times New Roman"/>
          <w:sz w:val="30"/>
        </w:rPr>
        <w:t>全省土地整治</w:t>
      </w:r>
      <w:r>
        <w:rPr>
          <w:rFonts w:ascii="Times New Roman" w:eastAsia="仿宋_GB2312" w:hAnsi="Times New Roman" w:cs="Times New Roman"/>
          <w:sz w:val="30"/>
        </w:rPr>
        <w:t>项目</w:t>
      </w:r>
      <w:r w:rsidRPr="008F633F">
        <w:rPr>
          <w:rFonts w:ascii="Times New Roman" w:eastAsia="仿宋_GB2312" w:hAnsi="Times New Roman" w:cs="Times New Roman"/>
          <w:sz w:val="30"/>
        </w:rPr>
        <w:t>耕地质量等别评定和产能评估工作，建立</w:t>
      </w:r>
      <w:r w:rsidRPr="008F633F">
        <w:rPr>
          <w:rFonts w:ascii="Times New Roman" w:eastAsia="仿宋_GB2312" w:hAnsi="Times New Roman" w:cs="Times New Roman" w:hint="eastAsia"/>
          <w:sz w:val="30"/>
        </w:rPr>
        <w:t>统一</w:t>
      </w:r>
      <w:r w:rsidRPr="008F633F">
        <w:rPr>
          <w:rFonts w:ascii="Times New Roman" w:eastAsia="仿宋_GB2312" w:hAnsi="Times New Roman" w:cs="Times New Roman"/>
          <w:sz w:val="30"/>
        </w:rPr>
        <w:t>完善的土地整治项目耕地质量等别评价体系，</w:t>
      </w:r>
      <w:r w:rsidRPr="008F633F">
        <w:rPr>
          <w:rFonts w:ascii="Times New Roman" w:eastAsia="仿宋_GB2312" w:hAnsi="Times New Roman" w:cs="Times New Roman" w:hint="eastAsia"/>
          <w:sz w:val="30"/>
        </w:rPr>
        <w:t>科学评定</w:t>
      </w:r>
      <w:r w:rsidRPr="008F633F">
        <w:rPr>
          <w:rFonts w:ascii="Times New Roman" w:eastAsia="仿宋_GB2312" w:hAnsi="Times New Roman" w:cs="Times New Roman"/>
          <w:sz w:val="30"/>
        </w:rPr>
        <w:t>新增耕地和质量提升耕地的等别，</w:t>
      </w:r>
      <w:r w:rsidRPr="008F633F">
        <w:rPr>
          <w:rFonts w:ascii="Times New Roman" w:eastAsia="仿宋_GB2312" w:hAnsi="Times New Roman" w:cs="Times New Roman" w:hint="eastAsia"/>
          <w:sz w:val="30"/>
        </w:rPr>
        <w:t>评估粮食产能，</w:t>
      </w:r>
      <w:r w:rsidRPr="008F633F">
        <w:rPr>
          <w:rFonts w:ascii="Times New Roman" w:eastAsia="仿宋_GB2312" w:hAnsi="Times New Roman" w:cs="Times New Roman"/>
          <w:sz w:val="30"/>
        </w:rPr>
        <w:t>量化土地整治</w:t>
      </w:r>
      <w:r w:rsidRPr="008F633F">
        <w:rPr>
          <w:rFonts w:ascii="Times New Roman" w:eastAsia="仿宋_GB2312" w:hAnsi="Times New Roman" w:cs="Times New Roman" w:hint="eastAsia"/>
          <w:sz w:val="30"/>
        </w:rPr>
        <w:t>项目工程措施实施后</w:t>
      </w:r>
      <w:r w:rsidRPr="008F633F">
        <w:rPr>
          <w:rFonts w:ascii="Times New Roman" w:eastAsia="仿宋_GB2312" w:hAnsi="Times New Roman" w:cs="Times New Roman"/>
          <w:sz w:val="30"/>
        </w:rPr>
        <w:t>对农用地粮食生产能力</w:t>
      </w:r>
      <w:r w:rsidRPr="008F633F">
        <w:rPr>
          <w:rFonts w:ascii="Times New Roman" w:eastAsia="仿宋_GB2312" w:hAnsi="Times New Roman" w:cs="Times New Roman"/>
          <w:sz w:val="30"/>
        </w:rPr>
        <w:lastRenderedPageBreak/>
        <w:t>方面的贡献，</w:t>
      </w:r>
      <w:r>
        <w:rPr>
          <w:rFonts w:ascii="Times New Roman" w:eastAsia="仿宋_GB2312" w:hAnsi="Times New Roman" w:cs="Times New Roman"/>
          <w:sz w:val="30"/>
        </w:rPr>
        <w:t>实现</w:t>
      </w:r>
      <w:r w:rsidRPr="008F633F">
        <w:rPr>
          <w:rFonts w:ascii="Times New Roman" w:eastAsia="仿宋_GB2312" w:hAnsi="Times New Roman" w:cs="Times New Roman"/>
          <w:sz w:val="30"/>
        </w:rPr>
        <w:t>土地整治项目耕地质量动态监测预警</w:t>
      </w:r>
      <w:r>
        <w:rPr>
          <w:rFonts w:ascii="Times New Roman" w:eastAsia="仿宋_GB2312" w:hAnsi="Times New Roman" w:cs="Times New Roman"/>
          <w:sz w:val="30"/>
        </w:rPr>
        <w:t>，</w:t>
      </w:r>
      <w:r w:rsidRPr="008F633F">
        <w:rPr>
          <w:rFonts w:ascii="Times New Roman" w:eastAsia="仿宋_GB2312" w:hAnsi="Times New Roman" w:cs="Times New Roman" w:hint="eastAsia"/>
          <w:sz w:val="30"/>
        </w:rPr>
        <w:t>服务于全省土地整治项目建设和</w:t>
      </w:r>
      <w:r w:rsidRPr="008F633F">
        <w:rPr>
          <w:rFonts w:ascii="Times New Roman" w:eastAsia="仿宋_GB2312" w:hAnsi="Times New Roman" w:cs="Times New Roman"/>
          <w:sz w:val="30"/>
        </w:rPr>
        <w:t>耕地占补平衡</w:t>
      </w:r>
      <w:r w:rsidRPr="008F633F">
        <w:rPr>
          <w:rFonts w:ascii="Times New Roman" w:eastAsia="仿宋_GB2312" w:hAnsi="Times New Roman" w:cs="Times New Roman" w:hint="eastAsia"/>
          <w:sz w:val="30"/>
        </w:rPr>
        <w:t>管理</w:t>
      </w:r>
      <w:r w:rsidRPr="008F633F">
        <w:rPr>
          <w:rFonts w:ascii="Times New Roman" w:eastAsia="仿宋_GB2312" w:hAnsi="Times New Roman" w:cs="Times New Roman"/>
          <w:sz w:val="30"/>
        </w:rPr>
        <w:t>工作</w:t>
      </w:r>
      <w:r>
        <w:rPr>
          <w:rFonts w:ascii="Times New Roman" w:eastAsia="仿宋_GB2312" w:hAnsi="Times New Roman" w:cs="Times New Roman"/>
          <w:sz w:val="30"/>
        </w:rPr>
        <w:t>，</w:t>
      </w:r>
      <w:r w:rsidRPr="008F633F">
        <w:rPr>
          <w:rFonts w:ascii="Times New Roman" w:eastAsia="仿宋_GB2312" w:hAnsi="Times New Roman" w:cs="Times New Roman" w:hint="eastAsia"/>
          <w:sz w:val="30"/>
        </w:rPr>
        <w:t>为全力保障国家粮食安全、</w:t>
      </w:r>
      <w:r w:rsidRPr="008F633F">
        <w:rPr>
          <w:rFonts w:ascii="Times New Roman" w:eastAsia="仿宋_GB2312" w:hAnsi="Times New Roman" w:cs="Times New Roman"/>
          <w:sz w:val="30"/>
        </w:rPr>
        <w:t>推动乡村振兴</w:t>
      </w:r>
      <w:r w:rsidRPr="008F633F">
        <w:rPr>
          <w:rFonts w:ascii="Times New Roman" w:eastAsia="仿宋_GB2312" w:hAnsi="Times New Roman" w:cs="Times New Roman" w:hint="eastAsia"/>
          <w:sz w:val="30"/>
        </w:rPr>
        <w:t>战略提供支撑</w:t>
      </w:r>
      <w:r w:rsidRPr="008F633F">
        <w:rPr>
          <w:rFonts w:ascii="Times New Roman" w:eastAsia="仿宋_GB2312" w:hAnsi="Times New Roman" w:cs="Times New Roman"/>
          <w:sz w:val="30"/>
        </w:rPr>
        <w:t>。</w:t>
      </w:r>
    </w:p>
    <w:p w:rsidR="005B759C" w:rsidRPr="005B759C" w:rsidRDefault="005B759C" w:rsidP="005B759C">
      <w:pPr>
        <w:ind w:firstLineChars="200" w:firstLine="602"/>
        <w:outlineLvl w:val="1"/>
        <w:rPr>
          <w:rFonts w:ascii="楷体" w:eastAsia="楷体" w:hAnsi="楷体"/>
          <w:b/>
          <w:sz w:val="30"/>
        </w:rPr>
      </w:pPr>
      <w:bookmarkStart w:id="2" w:name="_Toc161913627"/>
      <w:r w:rsidRPr="005B759C">
        <w:rPr>
          <w:rFonts w:ascii="楷体" w:eastAsia="楷体" w:hAnsi="楷体" w:hint="eastAsia"/>
          <w:b/>
          <w:sz w:val="30"/>
        </w:rPr>
        <w:t>（二）任务来源</w:t>
      </w:r>
      <w:bookmarkEnd w:id="2"/>
    </w:p>
    <w:p w:rsidR="00706D61" w:rsidRDefault="00706D61" w:rsidP="00706D61">
      <w:pPr>
        <w:ind w:firstLineChars="200" w:firstLine="600"/>
        <w:rPr>
          <w:rFonts w:ascii="Times New Roman" w:eastAsia="仿宋_GB2312" w:hAnsi="Times New Roman"/>
          <w:sz w:val="30"/>
        </w:rPr>
      </w:pPr>
      <w:r>
        <w:rPr>
          <w:rFonts w:ascii="Times New Roman" w:eastAsia="仿宋_GB2312" w:hAnsi="Times New Roman"/>
          <w:sz w:val="30"/>
        </w:rPr>
        <w:t>根据《陕西省市场监督管理局关于征集</w:t>
      </w:r>
      <w:r>
        <w:rPr>
          <w:rFonts w:ascii="Times New Roman" w:eastAsia="仿宋_GB2312" w:hAnsi="Times New Roman" w:hint="eastAsia"/>
          <w:sz w:val="30"/>
        </w:rPr>
        <w:t>2022</w:t>
      </w:r>
      <w:r>
        <w:rPr>
          <w:rFonts w:ascii="Times New Roman" w:eastAsia="仿宋_GB2312" w:hAnsi="Times New Roman" w:hint="eastAsia"/>
          <w:sz w:val="30"/>
        </w:rPr>
        <w:t>年陕西省地方标准制修订项目的函</w:t>
      </w:r>
      <w:r>
        <w:rPr>
          <w:rFonts w:ascii="Times New Roman" w:eastAsia="仿宋_GB2312" w:hAnsi="Times New Roman"/>
          <w:sz w:val="30"/>
        </w:rPr>
        <w:t>》（陕市监函</w:t>
      </w:r>
      <w:r w:rsidRPr="00706D61">
        <w:rPr>
          <w:rFonts w:ascii="宋体" w:eastAsia="宋体" w:hAnsi="宋体" w:cs="宋体" w:hint="eastAsia"/>
          <w:sz w:val="30"/>
        </w:rPr>
        <w:t>﹝</w:t>
      </w:r>
      <w:r w:rsidRPr="00706D61">
        <w:rPr>
          <w:rFonts w:ascii="Times New Roman" w:eastAsia="仿宋_GB2312" w:hAnsi="Times New Roman" w:hint="eastAsia"/>
          <w:sz w:val="30"/>
        </w:rPr>
        <w:t>2021</w:t>
      </w:r>
      <w:r w:rsidRPr="00706D61">
        <w:rPr>
          <w:rFonts w:ascii="宋体" w:eastAsia="宋体" w:hAnsi="宋体" w:cs="宋体" w:hint="eastAsia"/>
          <w:sz w:val="30"/>
        </w:rPr>
        <w:t>﹞</w:t>
      </w:r>
      <w:r w:rsidRPr="00706D61">
        <w:rPr>
          <w:rFonts w:ascii="Times New Roman" w:eastAsia="仿宋_GB2312" w:hAnsi="Times New Roman" w:hint="eastAsia"/>
          <w:sz w:val="30"/>
        </w:rPr>
        <w:t>1319</w:t>
      </w:r>
      <w:r w:rsidRPr="00706D61">
        <w:rPr>
          <w:rFonts w:ascii="Times New Roman" w:eastAsia="仿宋_GB2312" w:hAnsi="Times New Roman" w:hint="eastAsia"/>
          <w:sz w:val="30"/>
        </w:rPr>
        <w:t>号</w:t>
      </w:r>
      <w:r>
        <w:rPr>
          <w:rFonts w:ascii="Times New Roman" w:eastAsia="仿宋_GB2312" w:hAnsi="Times New Roman"/>
          <w:sz w:val="30"/>
        </w:rPr>
        <w:t>）和</w:t>
      </w:r>
      <w:r w:rsidRPr="00706D61">
        <w:rPr>
          <w:rFonts w:ascii="Times New Roman" w:eastAsia="仿宋_GB2312" w:hAnsi="Times New Roman" w:hint="eastAsia"/>
          <w:sz w:val="30"/>
        </w:rPr>
        <w:t>《陕西省市场监督管理局关于下达</w:t>
      </w:r>
      <w:r w:rsidRPr="00706D61">
        <w:rPr>
          <w:rFonts w:ascii="Times New Roman" w:eastAsia="仿宋_GB2312" w:hAnsi="Times New Roman" w:hint="eastAsia"/>
          <w:sz w:val="30"/>
        </w:rPr>
        <w:t>2022</w:t>
      </w:r>
      <w:r w:rsidRPr="00706D61">
        <w:rPr>
          <w:rFonts w:ascii="Times New Roman" w:eastAsia="仿宋_GB2312" w:hAnsi="Times New Roman" w:hint="eastAsia"/>
          <w:sz w:val="30"/>
        </w:rPr>
        <w:t>年地方标准计划的通知》（陕市监函</w:t>
      </w:r>
      <w:r w:rsidRPr="00706D61">
        <w:rPr>
          <w:rFonts w:ascii="宋体" w:eastAsia="宋体" w:hAnsi="宋体" w:cs="宋体" w:hint="eastAsia"/>
          <w:sz w:val="30"/>
        </w:rPr>
        <w:t>﹝</w:t>
      </w:r>
      <w:r w:rsidRPr="00706D61">
        <w:rPr>
          <w:rFonts w:ascii="Times New Roman" w:eastAsia="仿宋_GB2312" w:hAnsi="Times New Roman" w:hint="eastAsia"/>
          <w:sz w:val="30"/>
        </w:rPr>
        <w:t>2022</w:t>
      </w:r>
      <w:r w:rsidRPr="00706D61">
        <w:rPr>
          <w:rFonts w:ascii="宋体" w:eastAsia="宋体" w:hAnsi="宋体" w:cs="宋体" w:hint="eastAsia"/>
          <w:sz w:val="30"/>
        </w:rPr>
        <w:t>﹞</w:t>
      </w:r>
      <w:r w:rsidRPr="00706D61">
        <w:rPr>
          <w:rFonts w:ascii="Times New Roman" w:eastAsia="仿宋_GB2312" w:hAnsi="Times New Roman" w:hint="eastAsia"/>
          <w:sz w:val="30"/>
        </w:rPr>
        <w:t>380</w:t>
      </w:r>
      <w:r w:rsidRPr="00706D61">
        <w:rPr>
          <w:rFonts w:ascii="Times New Roman" w:eastAsia="仿宋_GB2312" w:hAnsi="Times New Roman" w:hint="eastAsia"/>
          <w:sz w:val="30"/>
        </w:rPr>
        <w:t>号）文件下达，《土地整治项目耕地等别评定及产能评估技术规范》（以下简称《规范》）纳入地方标准制定计划，项目编号为</w:t>
      </w:r>
      <w:r w:rsidRPr="00706D61">
        <w:rPr>
          <w:rFonts w:ascii="Times New Roman" w:eastAsia="仿宋_GB2312" w:hAnsi="Times New Roman"/>
          <w:sz w:val="30"/>
        </w:rPr>
        <w:t>SDBXM040</w:t>
      </w:r>
      <w:r w:rsidRPr="00706D61">
        <w:rPr>
          <w:rFonts w:ascii="Times New Roman" w:eastAsia="仿宋_GB2312" w:hAnsi="Times New Roman" w:hint="eastAsia"/>
          <w:sz w:val="30"/>
        </w:rPr>
        <w:t>-2022</w:t>
      </w:r>
      <w:r w:rsidRPr="00706D61">
        <w:rPr>
          <w:rFonts w:ascii="Times New Roman" w:eastAsia="仿宋_GB2312" w:hAnsi="Times New Roman" w:hint="eastAsia"/>
          <w:sz w:val="30"/>
        </w:rPr>
        <w:t>，由陕西省自然资源标准化技术委员会归口。</w:t>
      </w:r>
    </w:p>
    <w:p w:rsidR="00632E33" w:rsidRPr="005B759C" w:rsidRDefault="00632E33" w:rsidP="005B759C">
      <w:pPr>
        <w:ind w:firstLineChars="200" w:firstLine="602"/>
        <w:outlineLvl w:val="1"/>
        <w:rPr>
          <w:rFonts w:ascii="楷体" w:eastAsia="楷体" w:hAnsi="楷体"/>
          <w:b/>
          <w:bCs/>
          <w:sz w:val="30"/>
        </w:rPr>
      </w:pPr>
      <w:bookmarkStart w:id="3" w:name="_Toc161913628"/>
      <w:r w:rsidRPr="005B759C">
        <w:rPr>
          <w:rFonts w:ascii="楷体" w:eastAsia="楷体" w:hAnsi="楷体" w:hint="eastAsia"/>
          <w:b/>
          <w:bCs/>
          <w:sz w:val="30"/>
        </w:rPr>
        <w:t>（</w:t>
      </w:r>
      <w:r w:rsidR="005B759C" w:rsidRPr="005B759C">
        <w:rPr>
          <w:rFonts w:ascii="楷体" w:eastAsia="楷体" w:hAnsi="楷体" w:hint="eastAsia"/>
          <w:b/>
          <w:bCs/>
          <w:sz w:val="30"/>
        </w:rPr>
        <w:t>三</w:t>
      </w:r>
      <w:r w:rsidRPr="005B759C">
        <w:rPr>
          <w:rFonts w:ascii="楷体" w:eastAsia="楷体" w:hAnsi="楷体" w:hint="eastAsia"/>
          <w:b/>
          <w:bCs/>
          <w:sz w:val="30"/>
        </w:rPr>
        <w:t>）</w:t>
      </w:r>
      <w:r w:rsidR="005B759C" w:rsidRPr="005B759C">
        <w:rPr>
          <w:rFonts w:ascii="楷体" w:eastAsia="楷体" w:hAnsi="楷体" w:hint="eastAsia"/>
          <w:b/>
          <w:bCs/>
          <w:sz w:val="30"/>
        </w:rPr>
        <w:t>起草</w:t>
      </w:r>
      <w:r w:rsidRPr="005B759C">
        <w:rPr>
          <w:rFonts w:ascii="楷体" w:eastAsia="楷体" w:hAnsi="楷体" w:hint="eastAsia"/>
          <w:b/>
          <w:bCs/>
          <w:sz w:val="30"/>
        </w:rPr>
        <w:t>单位</w:t>
      </w:r>
      <w:r w:rsidR="005B759C" w:rsidRPr="005B759C">
        <w:rPr>
          <w:rFonts w:ascii="楷体" w:eastAsia="楷体" w:hAnsi="楷体" w:hint="eastAsia"/>
          <w:b/>
          <w:bCs/>
          <w:sz w:val="30"/>
        </w:rPr>
        <w:t>与人员</w:t>
      </w:r>
      <w:bookmarkEnd w:id="3"/>
    </w:p>
    <w:p w:rsidR="008F633F" w:rsidRDefault="005B759C" w:rsidP="008F633F">
      <w:pPr>
        <w:ind w:firstLineChars="200" w:firstLine="600"/>
        <w:rPr>
          <w:rFonts w:ascii="Times New Roman" w:eastAsia="仿宋_GB2312" w:hAnsi="Times New Roman" w:cs="Times New Roman"/>
          <w:sz w:val="30"/>
        </w:rPr>
      </w:pPr>
      <w:r>
        <w:rPr>
          <w:rFonts w:ascii="Times New Roman" w:eastAsia="仿宋_GB2312" w:hAnsi="Times New Roman" w:hint="eastAsia"/>
          <w:sz w:val="30"/>
        </w:rPr>
        <w:t>本</w:t>
      </w:r>
      <w:r w:rsidR="00706D61" w:rsidRPr="00706D61">
        <w:rPr>
          <w:rFonts w:ascii="Times New Roman" w:eastAsia="仿宋_GB2312" w:hAnsi="Times New Roman" w:hint="eastAsia"/>
          <w:sz w:val="30"/>
        </w:rPr>
        <w:t>《规范》</w:t>
      </w:r>
      <w:r w:rsidR="00706D61">
        <w:rPr>
          <w:rFonts w:ascii="Times New Roman" w:eastAsia="仿宋_GB2312" w:hAnsi="Times New Roman"/>
          <w:sz w:val="30"/>
        </w:rPr>
        <w:t>由陕西省国土整治中心</w:t>
      </w:r>
      <w:r>
        <w:rPr>
          <w:rFonts w:ascii="Times New Roman" w:eastAsia="仿宋_GB2312" w:hAnsi="Times New Roman" w:hint="eastAsia"/>
          <w:sz w:val="30"/>
        </w:rPr>
        <w:t>和</w:t>
      </w:r>
      <w:r w:rsidR="00706D61">
        <w:rPr>
          <w:rFonts w:ascii="Times New Roman" w:eastAsia="仿宋_GB2312" w:hAnsi="Times New Roman"/>
          <w:sz w:val="30"/>
        </w:rPr>
        <w:t>长安大学</w:t>
      </w:r>
      <w:r>
        <w:rPr>
          <w:rFonts w:ascii="Times New Roman" w:eastAsia="仿宋_GB2312" w:hAnsi="Times New Roman" w:hint="eastAsia"/>
          <w:sz w:val="30"/>
        </w:rPr>
        <w:t>共同</w:t>
      </w:r>
      <w:r w:rsidR="00706D61">
        <w:rPr>
          <w:rFonts w:ascii="Times New Roman" w:eastAsia="仿宋_GB2312" w:hAnsi="Times New Roman"/>
          <w:sz w:val="30"/>
        </w:rPr>
        <w:t>起草</w:t>
      </w:r>
      <w:r>
        <w:rPr>
          <w:rFonts w:ascii="Times New Roman" w:eastAsia="仿宋_GB2312" w:hAnsi="Times New Roman" w:hint="eastAsia"/>
          <w:sz w:val="30"/>
        </w:rPr>
        <w:t>。</w:t>
      </w:r>
    </w:p>
    <w:p w:rsidR="005B759C" w:rsidRDefault="005B759C" w:rsidP="005B759C">
      <w:pPr>
        <w:ind w:firstLineChars="200" w:firstLine="600"/>
        <w:rPr>
          <w:rFonts w:ascii="Times New Roman" w:eastAsia="仿宋_GB2312" w:hAnsi="Times New Roman" w:cs="Times New Roman"/>
          <w:sz w:val="30"/>
        </w:rPr>
      </w:pPr>
      <w:r w:rsidRPr="00632E33">
        <w:rPr>
          <w:rFonts w:ascii="Times New Roman" w:eastAsia="仿宋_GB2312" w:hAnsi="Times New Roman" w:cs="Times New Roman" w:hint="eastAsia"/>
          <w:sz w:val="30"/>
        </w:rPr>
        <w:t>起草组成员共</w:t>
      </w:r>
      <w:r w:rsidRPr="00632E33">
        <w:rPr>
          <w:rFonts w:ascii="Times New Roman" w:eastAsia="仿宋_GB2312" w:hAnsi="Times New Roman" w:cs="Times New Roman"/>
          <w:sz w:val="30"/>
        </w:rPr>
        <w:t>1</w:t>
      </w:r>
      <w:r>
        <w:rPr>
          <w:rFonts w:ascii="Times New Roman" w:eastAsia="仿宋_GB2312" w:hAnsi="Times New Roman" w:cs="Times New Roman" w:hint="eastAsia"/>
          <w:sz w:val="30"/>
        </w:rPr>
        <w:t>4</w:t>
      </w:r>
      <w:r w:rsidRPr="00632E33">
        <w:rPr>
          <w:rFonts w:ascii="Times New Roman" w:eastAsia="仿宋_GB2312" w:hAnsi="Times New Roman" w:cs="Times New Roman" w:hint="eastAsia"/>
          <w:sz w:val="30"/>
        </w:rPr>
        <w:t>名，分别为</w:t>
      </w:r>
      <w:r>
        <w:rPr>
          <w:rFonts w:ascii="Times New Roman" w:eastAsia="仿宋_GB2312" w:hAnsi="Times New Roman" w:cs="Times New Roman" w:hint="eastAsia"/>
          <w:sz w:val="30"/>
        </w:rPr>
        <w:t>刘耀斌、</w:t>
      </w:r>
      <w:r w:rsidRPr="00F16115">
        <w:rPr>
          <w:rFonts w:ascii="Times New Roman" w:eastAsia="仿宋_GB2312" w:hAnsi="Times New Roman" w:cs="Times New Roman" w:hint="eastAsia"/>
          <w:sz w:val="30"/>
        </w:rPr>
        <w:t>冯小龙、</w:t>
      </w:r>
      <w:r>
        <w:rPr>
          <w:rFonts w:ascii="Times New Roman" w:eastAsia="仿宋_GB2312" w:hAnsi="Times New Roman" w:cs="Times New Roman" w:hint="eastAsia"/>
          <w:sz w:val="30"/>
        </w:rPr>
        <w:t>卫新东、</w:t>
      </w:r>
      <w:r w:rsidRPr="005B759C">
        <w:rPr>
          <w:rFonts w:ascii="Times New Roman" w:eastAsia="仿宋_GB2312" w:hAnsi="Times New Roman" w:cs="Times New Roman" w:hint="eastAsia"/>
          <w:sz w:val="30"/>
        </w:rPr>
        <w:t>王筛妮、</w:t>
      </w:r>
      <w:r w:rsidRPr="00F16115">
        <w:rPr>
          <w:rFonts w:ascii="Times New Roman" w:eastAsia="仿宋_GB2312" w:hAnsi="Times New Roman" w:cs="Times New Roman" w:hint="eastAsia"/>
          <w:sz w:val="30"/>
        </w:rPr>
        <w:t>薄征、江涛、魏润哲、</w:t>
      </w:r>
      <w:r>
        <w:rPr>
          <w:rFonts w:ascii="Times New Roman" w:eastAsia="仿宋_GB2312" w:hAnsi="Times New Roman" w:cs="Times New Roman" w:hint="eastAsia"/>
          <w:sz w:val="30"/>
        </w:rPr>
        <w:t>张转、刘琦、</w:t>
      </w:r>
      <w:r w:rsidRPr="00F16115">
        <w:rPr>
          <w:rFonts w:ascii="Times New Roman" w:eastAsia="仿宋_GB2312" w:hAnsi="Times New Roman" w:cs="Times New Roman" w:hint="eastAsia"/>
          <w:sz w:val="30"/>
        </w:rPr>
        <w:t>苏波、朱雯、张默</w:t>
      </w:r>
      <w:r>
        <w:rPr>
          <w:rFonts w:ascii="Times New Roman" w:eastAsia="仿宋_GB2312" w:hAnsi="Times New Roman" w:cs="Times New Roman" w:hint="eastAsia"/>
          <w:sz w:val="30"/>
        </w:rPr>
        <w:t>、张曹斌、白婷。</w:t>
      </w:r>
    </w:p>
    <w:p w:rsidR="00632E33" w:rsidRPr="005B759C" w:rsidRDefault="00632E33" w:rsidP="005B759C">
      <w:pPr>
        <w:ind w:firstLineChars="200" w:firstLine="602"/>
        <w:outlineLvl w:val="1"/>
        <w:rPr>
          <w:rFonts w:ascii="楷体" w:eastAsia="楷体" w:hAnsi="楷体"/>
          <w:b/>
          <w:bCs/>
          <w:sz w:val="30"/>
        </w:rPr>
      </w:pPr>
      <w:bookmarkStart w:id="4" w:name="_Toc161913629"/>
      <w:r w:rsidRPr="005B759C">
        <w:rPr>
          <w:rFonts w:ascii="楷体" w:eastAsia="楷体" w:hAnsi="楷体" w:hint="eastAsia"/>
          <w:b/>
          <w:bCs/>
          <w:sz w:val="30"/>
        </w:rPr>
        <w:t>（</w:t>
      </w:r>
      <w:r w:rsidR="005B759C" w:rsidRPr="005B759C">
        <w:rPr>
          <w:rFonts w:ascii="楷体" w:eastAsia="楷体" w:hAnsi="楷体" w:hint="eastAsia"/>
          <w:b/>
          <w:bCs/>
          <w:sz w:val="30"/>
        </w:rPr>
        <w:t>四</w:t>
      </w:r>
      <w:r w:rsidRPr="005B759C">
        <w:rPr>
          <w:rFonts w:ascii="楷体" w:eastAsia="楷体" w:hAnsi="楷体" w:hint="eastAsia"/>
          <w:b/>
          <w:bCs/>
          <w:sz w:val="30"/>
        </w:rPr>
        <w:t>）</w:t>
      </w:r>
      <w:r w:rsidR="005B759C" w:rsidRPr="005B759C">
        <w:rPr>
          <w:rFonts w:ascii="楷体" w:eastAsia="楷体" w:hAnsi="楷体" w:hint="eastAsia"/>
          <w:b/>
          <w:bCs/>
          <w:sz w:val="30"/>
        </w:rPr>
        <w:t>编制</w:t>
      </w:r>
      <w:r w:rsidRPr="005B759C">
        <w:rPr>
          <w:rFonts w:ascii="楷体" w:eastAsia="楷体" w:hAnsi="楷体" w:hint="eastAsia"/>
          <w:b/>
          <w:bCs/>
          <w:sz w:val="30"/>
        </w:rPr>
        <w:t>过程</w:t>
      </w:r>
      <w:bookmarkEnd w:id="4"/>
    </w:p>
    <w:p w:rsidR="00632E33" w:rsidRPr="005B759C" w:rsidRDefault="00632E33" w:rsidP="005B759C">
      <w:pPr>
        <w:ind w:firstLineChars="200" w:firstLine="600"/>
        <w:rPr>
          <w:rFonts w:ascii="Times New Roman" w:eastAsia="仿宋_GB2312" w:hAnsi="Times New Roman"/>
          <w:sz w:val="30"/>
        </w:rPr>
      </w:pPr>
      <w:r w:rsidRPr="005B759C">
        <w:rPr>
          <w:rFonts w:ascii="Times New Roman" w:eastAsia="仿宋_GB2312" w:hAnsi="Times New Roman" w:hint="eastAsia"/>
          <w:sz w:val="30"/>
        </w:rPr>
        <w:t>1</w:t>
      </w:r>
      <w:r w:rsidRPr="005B759C">
        <w:rPr>
          <w:rFonts w:ascii="Times New Roman" w:eastAsia="仿宋_GB2312" w:hAnsi="Times New Roman" w:hint="eastAsia"/>
          <w:sz w:val="30"/>
        </w:rPr>
        <w:t>、前期准备阶段（</w:t>
      </w:r>
      <w:r w:rsidRPr="005B759C">
        <w:rPr>
          <w:rFonts w:ascii="Times New Roman" w:eastAsia="仿宋_GB2312" w:hAnsi="Times New Roman" w:hint="eastAsia"/>
          <w:sz w:val="30"/>
        </w:rPr>
        <w:t>2022</w:t>
      </w:r>
      <w:r w:rsidRPr="005B759C">
        <w:rPr>
          <w:rFonts w:ascii="Times New Roman" w:eastAsia="仿宋_GB2312" w:hAnsi="Times New Roman" w:hint="eastAsia"/>
          <w:sz w:val="30"/>
        </w:rPr>
        <w:t>年</w:t>
      </w:r>
      <w:r w:rsidRPr="005B759C">
        <w:rPr>
          <w:rFonts w:ascii="Times New Roman" w:eastAsia="仿宋_GB2312" w:hAnsi="Times New Roman" w:hint="eastAsia"/>
          <w:sz w:val="30"/>
        </w:rPr>
        <w:t>3</w:t>
      </w:r>
      <w:r w:rsidRPr="005B759C">
        <w:rPr>
          <w:rFonts w:ascii="Times New Roman" w:eastAsia="仿宋_GB2312" w:hAnsi="Times New Roman" w:hint="eastAsia"/>
          <w:sz w:val="30"/>
        </w:rPr>
        <w:t>月</w:t>
      </w:r>
      <w:r w:rsidRPr="005B759C">
        <w:rPr>
          <w:rFonts w:ascii="Times New Roman" w:eastAsia="仿宋_GB2312" w:hAnsi="Times New Roman" w:hint="eastAsia"/>
          <w:sz w:val="30"/>
        </w:rPr>
        <w:t>-2022</w:t>
      </w:r>
      <w:r w:rsidRPr="005B759C">
        <w:rPr>
          <w:rFonts w:ascii="Times New Roman" w:eastAsia="仿宋_GB2312" w:hAnsi="Times New Roman" w:hint="eastAsia"/>
          <w:sz w:val="30"/>
        </w:rPr>
        <w:t>年</w:t>
      </w:r>
      <w:r w:rsidRPr="005B759C">
        <w:rPr>
          <w:rFonts w:ascii="Times New Roman" w:eastAsia="仿宋_GB2312" w:hAnsi="Times New Roman" w:hint="eastAsia"/>
          <w:sz w:val="30"/>
        </w:rPr>
        <w:t>8</w:t>
      </w:r>
      <w:r w:rsidRPr="005B759C">
        <w:rPr>
          <w:rFonts w:ascii="Times New Roman" w:eastAsia="仿宋_GB2312" w:hAnsi="Times New Roman" w:hint="eastAsia"/>
          <w:sz w:val="30"/>
        </w:rPr>
        <w:t>月）</w:t>
      </w:r>
    </w:p>
    <w:p w:rsidR="00632E33" w:rsidRPr="00706D61" w:rsidRDefault="00632E33" w:rsidP="00E839FA">
      <w:pPr>
        <w:ind w:firstLineChars="200" w:firstLine="600"/>
        <w:rPr>
          <w:rFonts w:ascii="Times New Roman" w:eastAsia="仿宋_GB2312" w:hAnsi="Times New Roman"/>
          <w:sz w:val="30"/>
        </w:rPr>
      </w:pPr>
      <w:r w:rsidRPr="00706D61">
        <w:rPr>
          <w:rFonts w:ascii="Times New Roman" w:eastAsia="仿宋_GB2312" w:hAnsi="Times New Roman" w:hint="eastAsia"/>
          <w:sz w:val="30"/>
        </w:rPr>
        <w:t>制定实施方案，明确责任分工，全面启动地方标准编制工作，并对地方标准制定负责人和具体工作人员进行业务培训和技术指导，为规范编制地方标准奠定了良好的工作基础。</w:t>
      </w:r>
    </w:p>
    <w:p w:rsidR="00632E33" w:rsidRPr="005B759C" w:rsidRDefault="00632E33" w:rsidP="005B759C">
      <w:pPr>
        <w:ind w:firstLineChars="200" w:firstLine="600"/>
        <w:rPr>
          <w:rFonts w:ascii="Times New Roman" w:eastAsia="仿宋_GB2312" w:hAnsi="Times New Roman"/>
          <w:sz w:val="30"/>
        </w:rPr>
      </w:pPr>
      <w:r w:rsidRPr="005B759C">
        <w:rPr>
          <w:rFonts w:ascii="Times New Roman" w:eastAsia="仿宋_GB2312" w:hAnsi="Times New Roman" w:hint="eastAsia"/>
          <w:sz w:val="30"/>
        </w:rPr>
        <w:t>2</w:t>
      </w:r>
      <w:r w:rsidRPr="005B759C">
        <w:rPr>
          <w:rFonts w:ascii="Times New Roman" w:eastAsia="仿宋_GB2312" w:hAnsi="Times New Roman" w:hint="eastAsia"/>
          <w:sz w:val="30"/>
        </w:rPr>
        <w:t>、标准编制阶段（</w:t>
      </w:r>
      <w:r w:rsidRPr="005B759C">
        <w:rPr>
          <w:rFonts w:ascii="Times New Roman" w:eastAsia="仿宋_GB2312" w:hAnsi="Times New Roman" w:hint="eastAsia"/>
          <w:sz w:val="30"/>
        </w:rPr>
        <w:t>2022</w:t>
      </w:r>
      <w:r w:rsidRPr="005B759C">
        <w:rPr>
          <w:rFonts w:ascii="Times New Roman" w:eastAsia="仿宋_GB2312" w:hAnsi="Times New Roman" w:hint="eastAsia"/>
          <w:sz w:val="30"/>
        </w:rPr>
        <w:t>年</w:t>
      </w:r>
      <w:r w:rsidRPr="005B759C">
        <w:rPr>
          <w:rFonts w:ascii="Times New Roman" w:eastAsia="仿宋_GB2312" w:hAnsi="Times New Roman" w:hint="eastAsia"/>
          <w:sz w:val="30"/>
        </w:rPr>
        <w:t>9</w:t>
      </w:r>
      <w:r w:rsidRPr="005B759C">
        <w:rPr>
          <w:rFonts w:ascii="Times New Roman" w:eastAsia="仿宋_GB2312" w:hAnsi="Times New Roman" w:hint="eastAsia"/>
          <w:sz w:val="30"/>
        </w:rPr>
        <w:t>月</w:t>
      </w:r>
      <w:r w:rsidRPr="005B759C">
        <w:rPr>
          <w:rFonts w:ascii="Times New Roman" w:eastAsia="仿宋_GB2312" w:hAnsi="Times New Roman" w:hint="eastAsia"/>
          <w:sz w:val="30"/>
        </w:rPr>
        <w:t>-2023</w:t>
      </w:r>
      <w:r w:rsidRPr="005B759C">
        <w:rPr>
          <w:rFonts w:ascii="Times New Roman" w:eastAsia="仿宋_GB2312" w:hAnsi="Times New Roman" w:hint="eastAsia"/>
          <w:sz w:val="30"/>
        </w:rPr>
        <w:t>年</w:t>
      </w:r>
      <w:r w:rsidRPr="005B759C">
        <w:rPr>
          <w:rFonts w:ascii="Times New Roman" w:eastAsia="仿宋_GB2312" w:hAnsi="Times New Roman" w:hint="eastAsia"/>
          <w:sz w:val="30"/>
        </w:rPr>
        <w:t>6</w:t>
      </w:r>
      <w:r w:rsidRPr="005B759C">
        <w:rPr>
          <w:rFonts w:ascii="Times New Roman" w:eastAsia="仿宋_GB2312" w:hAnsi="Times New Roman" w:hint="eastAsia"/>
          <w:sz w:val="30"/>
        </w:rPr>
        <w:t>月）</w:t>
      </w:r>
    </w:p>
    <w:p w:rsidR="00632E33" w:rsidRPr="00706D61" w:rsidRDefault="00632E33" w:rsidP="00E839FA">
      <w:pPr>
        <w:ind w:firstLineChars="200" w:firstLine="600"/>
        <w:rPr>
          <w:rFonts w:ascii="Times New Roman" w:eastAsia="仿宋_GB2312" w:hAnsi="Times New Roman"/>
          <w:sz w:val="30"/>
        </w:rPr>
      </w:pPr>
      <w:r w:rsidRPr="00706D61">
        <w:rPr>
          <w:rFonts w:ascii="Times New Roman" w:eastAsia="仿宋_GB2312" w:hAnsi="Times New Roman" w:hint="eastAsia"/>
          <w:sz w:val="30"/>
        </w:rPr>
        <w:lastRenderedPageBreak/>
        <w:t>开展基础资料收集，进行深入调查研究，结合开展的土地整治项目耕地等别评定和产能评估工作安排验证，完成规范草案编制等具体标准研究工作，编制完成地方标准征求意见稿和地方标准征求意见稿编制说明，联合相关单位合作完成相关工作。</w:t>
      </w:r>
    </w:p>
    <w:p w:rsidR="00632E33" w:rsidRPr="005B759C" w:rsidRDefault="00632E33" w:rsidP="005B759C">
      <w:pPr>
        <w:ind w:firstLineChars="200" w:firstLine="600"/>
        <w:rPr>
          <w:rFonts w:ascii="Times New Roman" w:eastAsia="仿宋_GB2312" w:hAnsi="Times New Roman"/>
          <w:sz w:val="30"/>
        </w:rPr>
      </w:pPr>
      <w:r w:rsidRPr="005B759C">
        <w:rPr>
          <w:rFonts w:ascii="Times New Roman" w:eastAsia="仿宋_GB2312" w:hAnsi="Times New Roman" w:hint="eastAsia"/>
          <w:sz w:val="30"/>
        </w:rPr>
        <w:t>3</w:t>
      </w:r>
      <w:r w:rsidRPr="005B759C">
        <w:rPr>
          <w:rFonts w:ascii="Times New Roman" w:eastAsia="仿宋_GB2312" w:hAnsi="Times New Roman" w:hint="eastAsia"/>
          <w:sz w:val="30"/>
        </w:rPr>
        <w:t>、修改完善阶段（</w:t>
      </w:r>
      <w:r w:rsidRPr="005B759C">
        <w:rPr>
          <w:rFonts w:ascii="Times New Roman" w:eastAsia="仿宋_GB2312" w:hAnsi="Times New Roman" w:hint="eastAsia"/>
          <w:sz w:val="30"/>
        </w:rPr>
        <w:t>2023</w:t>
      </w:r>
      <w:r w:rsidRPr="005B759C">
        <w:rPr>
          <w:rFonts w:ascii="Times New Roman" w:eastAsia="仿宋_GB2312" w:hAnsi="Times New Roman" w:hint="eastAsia"/>
          <w:sz w:val="30"/>
        </w:rPr>
        <w:t>年</w:t>
      </w:r>
      <w:r w:rsidRPr="005B759C">
        <w:rPr>
          <w:rFonts w:ascii="Times New Roman" w:eastAsia="仿宋_GB2312" w:hAnsi="Times New Roman" w:hint="eastAsia"/>
          <w:sz w:val="30"/>
        </w:rPr>
        <w:t>7</w:t>
      </w:r>
      <w:r w:rsidRPr="005B759C">
        <w:rPr>
          <w:rFonts w:ascii="Times New Roman" w:eastAsia="仿宋_GB2312" w:hAnsi="Times New Roman" w:hint="eastAsia"/>
          <w:sz w:val="30"/>
        </w:rPr>
        <w:t>月</w:t>
      </w:r>
      <w:r w:rsidRPr="005B759C">
        <w:rPr>
          <w:rFonts w:ascii="Times New Roman" w:eastAsia="仿宋_GB2312" w:hAnsi="Times New Roman" w:hint="eastAsia"/>
          <w:sz w:val="30"/>
        </w:rPr>
        <w:t>-2023</w:t>
      </w:r>
      <w:r w:rsidRPr="005B759C">
        <w:rPr>
          <w:rFonts w:ascii="Times New Roman" w:eastAsia="仿宋_GB2312" w:hAnsi="Times New Roman" w:hint="eastAsia"/>
          <w:sz w:val="30"/>
        </w:rPr>
        <w:t>年</w:t>
      </w:r>
      <w:r w:rsidRPr="005B759C">
        <w:rPr>
          <w:rFonts w:ascii="Times New Roman" w:eastAsia="仿宋_GB2312" w:hAnsi="Times New Roman" w:hint="eastAsia"/>
          <w:sz w:val="30"/>
        </w:rPr>
        <w:t>12</w:t>
      </w:r>
      <w:r w:rsidRPr="005B759C">
        <w:rPr>
          <w:rFonts w:ascii="Times New Roman" w:eastAsia="仿宋_GB2312" w:hAnsi="Times New Roman" w:hint="eastAsia"/>
          <w:sz w:val="30"/>
        </w:rPr>
        <w:t>月）</w:t>
      </w:r>
    </w:p>
    <w:p w:rsidR="00632E33" w:rsidRPr="00706D61" w:rsidRDefault="00632E33" w:rsidP="00E839FA">
      <w:pPr>
        <w:ind w:firstLineChars="200" w:firstLine="600"/>
        <w:rPr>
          <w:rFonts w:ascii="Times New Roman" w:eastAsia="仿宋_GB2312" w:hAnsi="Times New Roman"/>
          <w:sz w:val="30"/>
        </w:rPr>
      </w:pPr>
      <w:r w:rsidRPr="00706D61">
        <w:rPr>
          <w:rFonts w:ascii="Times New Roman" w:eastAsia="仿宋_GB2312" w:hAnsi="Times New Roman" w:hint="eastAsia"/>
          <w:sz w:val="30"/>
        </w:rPr>
        <w:t>根据标准涉及范围，向有关行政主管部门、企事业单位、社会团体、科研机构等利益相关方广泛、充分地征求意见和建议，将反馈的意见进行归纳汇总后，组织进行集中讨论，及时修改完善。</w:t>
      </w:r>
    </w:p>
    <w:p w:rsidR="00632E33" w:rsidRPr="005B759C" w:rsidRDefault="00632E33" w:rsidP="005B759C">
      <w:pPr>
        <w:ind w:firstLineChars="200" w:firstLine="600"/>
        <w:rPr>
          <w:rFonts w:ascii="Times New Roman" w:eastAsia="仿宋_GB2312" w:hAnsi="Times New Roman"/>
          <w:sz w:val="30"/>
        </w:rPr>
      </w:pPr>
      <w:r w:rsidRPr="005B759C">
        <w:rPr>
          <w:rFonts w:ascii="Times New Roman" w:eastAsia="仿宋_GB2312" w:hAnsi="Times New Roman" w:hint="eastAsia"/>
          <w:sz w:val="30"/>
        </w:rPr>
        <w:t>4</w:t>
      </w:r>
      <w:r w:rsidRPr="005B759C">
        <w:rPr>
          <w:rFonts w:ascii="Times New Roman" w:eastAsia="仿宋_GB2312" w:hAnsi="Times New Roman" w:hint="eastAsia"/>
          <w:sz w:val="30"/>
        </w:rPr>
        <w:t>、报批备案阶段（</w:t>
      </w:r>
      <w:r w:rsidRPr="005B759C">
        <w:rPr>
          <w:rFonts w:ascii="Times New Roman" w:eastAsia="仿宋_GB2312" w:hAnsi="Times New Roman" w:hint="eastAsia"/>
          <w:sz w:val="30"/>
        </w:rPr>
        <w:t>2024</w:t>
      </w:r>
      <w:r w:rsidRPr="005B759C">
        <w:rPr>
          <w:rFonts w:ascii="Times New Roman" w:eastAsia="仿宋_GB2312" w:hAnsi="Times New Roman" w:hint="eastAsia"/>
          <w:sz w:val="30"/>
        </w:rPr>
        <w:t>年</w:t>
      </w:r>
      <w:r w:rsidRPr="005B759C">
        <w:rPr>
          <w:rFonts w:ascii="Times New Roman" w:eastAsia="仿宋_GB2312" w:hAnsi="Times New Roman" w:hint="eastAsia"/>
          <w:sz w:val="30"/>
        </w:rPr>
        <w:t>1</w:t>
      </w:r>
      <w:r w:rsidRPr="005B759C">
        <w:rPr>
          <w:rFonts w:ascii="Times New Roman" w:eastAsia="仿宋_GB2312" w:hAnsi="Times New Roman" w:hint="eastAsia"/>
          <w:sz w:val="30"/>
        </w:rPr>
        <w:t>月</w:t>
      </w:r>
      <w:r w:rsidRPr="005B759C">
        <w:rPr>
          <w:rFonts w:ascii="Times New Roman" w:eastAsia="仿宋_GB2312" w:hAnsi="Times New Roman" w:hint="eastAsia"/>
          <w:sz w:val="30"/>
        </w:rPr>
        <w:t>-2024</w:t>
      </w:r>
      <w:r w:rsidRPr="005B759C">
        <w:rPr>
          <w:rFonts w:ascii="Times New Roman" w:eastAsia="仿宋_GB2312" w:hAnsi="Times New Roman" w:hint="eastAsia"/>
          <w:sz w:val="30"/>
        </w:rPr>
        <w:t>年</w:t>
      </w:r>
      <w:r w:rsidRPr="005B759C">
        <w:rPr>
          <w:rFonts w:ascii="Times New Roman" w:eastAsia="仿宋_GB2312" w:hAnsi="Times New Roman" w:hint="eastAsia"/>
          <w:sz w:val="30"/>
        </w:rPr>
        <w:t>6</w:t>
      </w:r>
      <w:r w:rsidRPr="005B759C">
        <w:rPr>
          <w:rFonts w:ascii="Times New Roman" w:eastAsia="仿宋_GB2312" w:hAnsi="Times New Roman" w:hint="eastAsia"/>
          <w:sz w:val="30"/>
        </w:rPr>
        <w:t>月）</w:t>
      </w:r>
    </w:p>
    <w:p w:rsidR="00632E33" w:rsidRDefault="00632E33" w:rsidP="00E839FA">
      <w:pPr>
        <w:ind w:firstLineChars="200" w:firstLine="600"/>
        <w:rPr>
          <w:rFonts w:ascii="Times New Roman" w:eastAsia="仿宋_GB2312" w:hAnsi="Times New Roman"/>
          <w:sz w:val="30"/>
        </w:rPr>
      </w:pPr>
      <w:r w:rsidRPr="00706D61">
        <w:rPr>
          <w:rFonts w:ascii="Times New Roman" w:eastAsia="仿宋_GB2312" w:hAnsi="Times New Roman" w:hint="eastAsia"/>
          <w:sz w:val="30"/>
        </w:rPr>
        <w:t>经上级部门审查通过后，完成标准发布、报批备案、印刷归档等工作。</w:t>
      </w:r>
    </w:p>
    <w:p w:rsidR="008F633F" w:rsidRPr="008F633F" w:rsidRDefault="00632E33" w:rsidP="00CA12A4">
      <w:pPr>
        <w:pStyle w:val="1"/>
        <w:spacing w:beforeLines="50" w:afterLines="50" w:line="360" w:lineRule="auto"/>
        <w:ind w:firstLineChars="200" w:firstLine="640"/>
        <w:rPr>
          <w:rFonts w:ascii="黑体" w:eastAsia="黑体" w:hAnsi="黑体"/>
          <w:b w:val="0"/>
          <w:sz w:val="32"/>
          <w:szCs w:val="32"/>
        </w:rPr>
      </w:pPr>
      <w:bookmarkStart w:id="5" w:name="_Toc161913630"/>
      <w:r>
        <w:rPr>
          <w:rFonts w:ascii="黑体" w:eastAsia="黑体" w:hAnsi="黑体" w:hint="eastAsia"/>
          <w:b w:val="0"/>
          <w:sz w:val="32"/>
          <w:szCs w:val="32"/>
        </w:rPr>
        <w:t>二</w:t>
      </w:r>
      <w:r w:rsidR="008F633F" w:rsidRPr="008F633F">
        <w:rPr>
          <w:rFonts w:ascii="黑体" w:eastAsia="黑体" w:hAnsi="黑体"/>
          <w:b w:val="0"/>
          <w:sz w:val="32"/>
          <w:szCs w:val="32"/>
        </w:rPr>
        <w:t>、编制原则和主要内容</w:t>
      </w:r>
      <w:bookmarkEnd w:id="5"/>
    </w:p>
    <w:p w:rsidR="008F633F" w:rsidRPr="005B759C" w:rsidRDefault="008F633F" w:rsidP="005B759C">
      <w:pPr>
        <w:pStyle w:val="2"/>
        <w:spacing w:before="0" w:after="0" w:line="240" w:lineRule="auto"/>
        <w:ind w:firstLineChars="198" w:firstLine="596"/>
        <w:rPr>
          <w:rFonts w:ascii="楷体" w:eastAsia="楷体" w:hAnsi="楷体"/>
          <w:sz w:val="30"/>
        </w:rPr>
      </w:pPr>
      <w:bookmarkStart w:id="6" w:name="_Toc161913631"/>
      <w:r w:rsidRPr="005B759C">
        <w:rPr>
          <w:rFonts w:ascii="楷体" w:eastAsia="楷体" w:hAnsi="楷体" w:hint="eastAsia"/>
          <w:sz w:val="30"/>
        </w:rPr>
        <w:t>（一）编制原则</w:t>
      </w:r>
      <w:bookmarkEnd w:id="6"/>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本</w:t>
      </w:r>
      <w:r w:rsidR="007D36C7">
        <w:rPr>
          <w:rFonts w:ascii="Times New Roman" w:eastAsia="仿宋_GB2312" w:hAnsi="Times New Roman" w:hint="eastAsia"/>
          <w:sz w:val="30"/>
        </w:rPr>
        <w:t>《规范》</w:t>
      </w:r>
      <w:r w:rsidRPr="00706D61">
        <w:rPr>
          <w:rFonts w:ascii="Times New Roman" w:eastAsia="仿宋_GB2312" w:hAnsi="Times New Roman"/>
          <w:sz w:val="30"/>
        </w:rPr>
        <w:t>的编制依据《中华人民共和国标准法》和《地方标准管理办法》的规定进行编制，格式和结构语句依据《标准化工作导则</w:t>
      </w:r>
      <w:r w:rsidRPr="00706D61">
        <w:rPr>
          <w:rFonts w:ascii="Times New Roman" w:eastAsia="仿宋_GB2312" w:hAnsi="Times New Roman"/>
          <w:sz w:val="30"/>
        </w:rPr>
        <w:t xml:space="preserve"> </w:t>
      </w:r>
      <w:r w:rsidRPr="00706D61">
        <w:rPr>
          <w:rFonts w:ascii="Times New Roman" w:eastAsia="仿宋_GB2312" w:hAnsi="Times New Roman"/>
          <w:sz w:val="30"/>
        </w:rPr>
        <w:t>第</w:t>
      </w:r>
      <w:r w:rsidRPr="00706D61">
        <w:rPr>
          <w:rFonts w:ascii="Times New Roman" w:eastAsia="仿宋_GB2312" w:hAnsi="Times New Roman"/>
          <w:sz w:val="30"/>
        </w:rPr>
        <w:t>1</w:t>
      </w:r>
      <w:r w:rsidRPr="00706D61">
        <w:rPr>
          <w:rFonts w:ascii="Times New Roman" w:eastAsia="仿宋_GB2312" w:hAnsi="Times New Roman"/>
          <w:sz w:val="30"/>
        </w:rPr>
        <w:t>部分：标准的结构和编写》（</w:t>
      </w:r>
      <w:r w:rsidRPr="00706D61">
        <w:rPr>
          <w:rFonts w:ascii="Times New Roman" w:eastAsia="仿宋_GB2312" w:hAnsi="Times New Roman"/>
          <w:sz w:val="30"/>
        </w:rPr>
        <w:t>GB/T1.1-2009</w:t>
      </w:r>
      <w:r w:rsidRPr="00706D61">
        <w:rPr>
          <w:rFonts w:ascii="Times New Roman" w:eastAsia="仿宋_GB2312" w:hAnsi="Times New Roman"/>
          <w:sz w:val="30"/>
        </w:rPr>
        <w:t>）进行编排。</w:t>
      </w:r>
      <w:r w:rsidR="005B759C">
        <w:rPr>
          <w:rFonts w:ascii="Times New Roman" w:eastAsia="仿宋_GB2312" w:hAnsi="Times New Roman" w:hint="eastAsia"/>
          <w:sz w:val="30"/>
        </w:rPr>
        <w:t>《规范》</w:t>
      </w:r>
      <w:r w:rsidRPr="00706D61">
        <w:rPr>
          <w:rFonts w:ascii="Times New Roman" w:eastAsia="仿宋_GB2312" w:hAnsi="Times New Roman"/>
          <w:sz w:val="30"/>
        </w:rPr>
        <w:t>编制遵循</w:t>
      </w:r>
      <w:r w:rsidRPr="00706D61">
        <w:rPr>
          <w:rFonts w:ascii="Times New Roman" w:eastAsia="仿宋_GB2312" w:hAnsi="Times New Roman"/>
          <w:sz w:val="30"/>
        </w:rPr>
        <w:t>“</w:t>
      </w:r>
      <w:r w:rsidRPr="00706D61">
        <w:rPr>
          <w:rFonts w:ascii="Times New Roman" w:eastAsia="仿宋_GB2312" w:hAnsi="Times New Roman"/>
          <w:sz w:val="30"/>
        </w:rPr>
        <w:t>科学性、适宜性、系统性、规范性</w:t>
      </w:r>
      <w:r w:rsidRPr="00706D61">
        <w:rPr>
          <w:rFonts w:ascii="Times New Roman" w:eastAsia="仿宋_GB2312" w:hAnsi="Times New Roman"/>
          <w:sz w:val="30"/>
        </w:rPr>
        <w:t>”</w:t>
      </w:r>
      <w:r w:rsidRPr="00706D61">
        <w:rPr>
          <w:rFonts w:ascii="Times New Roman" w:eastAsia="仿宋_GB2312" w:hAnsi="Times New Roman"/>
          <w:sz w:val="30"/>
        </w:rPr>
        <w:t>的原则。</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1</w:t>
      </w:r>
      <w:r w:rsidRPr="00706D61">
        <w:rPr>
          <w:rFonts w:ascii="Times New Roman" w:eastAsia="仿宋_GB2312" w:hAnsi="Times New Roman"/>
          <w:sz w:val="30"/>
        </w:rPr>
        <w:t>、科学性原则</w:t>
      </w:r>
    </w:p>
    <w:p w:rsidR="00706D61" w:rsidRPr="00706D61" w:rsidRDefault="005B759C" w:rsidP="00706D61">
      <w:pPr>
        <w:ind w:firstLineChars="200" w:firstLine="600"/>
        <w:rPr>
          <w:rFonts w:ascii="Times New Roman" w:eastAsia="仿宋_GB2312" w:hAnsi="Times New Roman"/>
          <w:sz w:val="30"/>
        </w:rPr>
      </w:pPr>
      <w:r w:rsidRPr="00706D61">
        <w:rPr>
          <w:rFonts w:ascii="Times New Roman" w:eastAsia="仿宋_GB2312" w:hAnsi="Times New Roman"/>
          <w:sz w:val="30"/>
        </w:rPr>
        <w:t>技术规范</w:t>
      </w:r>
      <w:r w:rsidR="00706D61" w:rsidRPr="00706D61">
        <w:rPr>
          <w:rFonts w:ascii="Times New Roman" w:eastAsia="仿宋_GB2312" w:hAnsi="Times New Roman"/>
          <w:sz w:val="30"/>
        </w:rPr>
        <w:t>编制的过程中，各项内容、程序应符合相关法律、法规，以及国家标准和相关行业标准，贯彻落实国家政策，合理</w:t>
      </w:r>
      <w:r w:rsidR="00706D61" w:rsidRPr="00706D61">
        <w:rPr>
          <w:rFonts w:ascii="Times New Roman" w:eastAsia="仿宋_GB2312" w:hAnsi="Times New Roman"/>
          <w:sz w:val="30"/>
        </w:rPr>
        <w:lastRenderedPageBreak/>
        <w:t>开发土地资源以及保护土地资源的原则，各项指标参数的确定皆有相应的科学依据作为支撑。</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2</w:t>
      </w:r>
      <w:r w:rsidRPr="00706D61">
        <w:rPr>
          <w:rFonts w:ascii="Times New Roman" w:eastAsia="仿宋_GB2312" w:hAnsi="Times New Roman"/>
          <w:sz w:val="30"/>
        </w:rPr>
        <w:t>、适宜性原则</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土地整治项目耕地等别评定及产能评估</w:t>
      </w:r>
      <w:r w:rsidRPr="00706D61">
        <w:rPr>
          <w:rFonts w:ascii="Times New Roman" w:eastAsia="仿宋_GB2312" w:hAnsi="Times New Roman" w:hint="eastAsia"/>
          <w:sz w:val="30"/>
        </w:rPr>
        <w:t>技术规范</w:t>
      </w:r>
      <w:r w:rsidRPr="00706D61">
        <w:rPr>
          <w:rFonts w:ascii="Times New Roman" w:eastAsia="仿宋_GB2312" w:hAnsi="Times New Roman"/>
          <w:sz w:val="30"/>
        </w:rPr>
        <w:t>要遵循适宜性原则，制定切实可行</w:t>
      </w:r>
      <w:r w:rsidRPr="00706D61">
        <w:rPr>
          <w:rFonts w:ascii="Times New Roman" w:eastAsia="仿宋_GB2312" w:hAnsi="Times New Roman" w:hint="eastAsia"/>
          <w:sz w:val="30"/>
        </w:rPr>
        <w:t>的</w:t>
      </w:r>
      <w:r w:rsidRPr="00706D61">
        <w:rPr>
          <w:rFonts w:ascii="Times New Roman" w:eastAsia="仿宋_GB2312" w:hAnsi="Times New Roman"/>
          <w:sz w:val="30"/>
        </w:rPr>
        <w:t>技术规范。</w:t>
      </w:r>
      <w:r w:rsidRPr="00706D61">
        <w:rPr>
          <w:rFonts w:ascii="Times New Roman" w:eastAsia="仿宋_GB2312" w:hAnsi="Times New Roman" w:hint="eastAsia"/>
          <w:sz w:val="30"/>
        </w:rPr>
        <w:t>结合陕西省不同地貌类型区</w:t>
      </w:r>
      <w:r w:rsidRPr="00706D61">
        <w:rPr>
          <w:rFonts w:ascii="Times New Roman" w:eastAsia="仿宋_GB2312" w:hAnsi="Times New Roman"/>
          <w:sz w:val="30"/>
        </w:rPr>
        <w:t>的实际情况，以技术可行、</w:t>
      </w:r>
      <w:r w:rsidRPr="00706D61">
        <w:rPr>
          <w:rFonts w:ascii="Times New Roman" w:eastAsia="仿宋_GB2312" w:hAnsi="Times New Roman" w:hint="eastAsia"/>
          <w:sz w:val="30"/>
        </w:rPr>
        <w:t>指标适宜、</w:t>
      </w:r>
      <w:r w:rsidRPr="00706D61">
        <w:rPr>
          <w:rFonts w:ascii="Times New Roman" w:eastAsia="仿宋_GB2312" w:hAnsi="Times New Roman"/>
          <w:sz w:val="30"/>
        </w:rPr>
        <w:t>操作方便、后期管护有保障为出发点，适当考虑生产、建设和科学技术发展的需要，合理的进行评估。</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3</w:t>
      </w:r>
      <w:r w:rsidRPr="00706D61">
        <w:rPr>
          <w:rFonts w:ascii="Times New Roman" w:eastAsia="仿宋_GB2312" w:hAnsi="Times New Roman"/>
          <w:sz w:val="30"/>
        </w:rPr>
        <w:t>、系统性原则</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土地整治项目耕地等别评定及产能评估不能仅就单纯</w:t>
      </w:r>
      <w:r w:rsidRPr="00706D61">
        <w:rPr>
          <w:rFonts w:ascii="Times New Roman" w:eastAsia="仿宋_GB2312" w:hAnsi="Times New Roman" w:hint="eastAsia"/>
          <w:sz w:val="30"/>
        </w:rPr>
        <w:t>的评价为目的，更要考虑到其评价方法的可行性，耕地等别测算结果的可靠性，新增粮食产能评定直接关系到土地整治项目规划设计的可操作性，应紧紧围绕土地整治项目的规范和要求，才能保证土地整治项目可持续发展。</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sz w:val="30"/>
        </w:rPr>
        <w:t>4</w:t>
      </w:r>
      <w:r w:rsidRPr="00706D61">
        <w:rPr>
          <w:rFonts w:ascii="Times New Roman" w:eastAsia="仿宋_GB2312" w:hAnsi="Times New Roman" w:hint="eastAsia"/>
          <w:sz w:val="30"/>
        </w:rPr>
        <w:t>、规范性原则</w:t>
      </w:r>
    </w:p>
    <w:p w:rsidR="008F633F" w:rsidRPr="008F633F" w:rsidRDefault="005B759C" w:rsidP="00706D61">
      <w:pPr>
        <w:ind w:firstLineChars="200" w:firstLine="600"/>
        <w:rPr>
          <w:rFonts w:ascii="Times New Roman" w:eastAsia="仿宋_GB2312" w:hAnsi="Times New Roman"/>
          <w:sz w:val="30"/>
        </w:rPr>
      </w:pPr>
      <w:r w:rsidRPr="00706D61">
        <w:rPr>
          <w:rFonts w:ascii="Times New Roman" w:eastAsia="仿宋_GB2312" w:hAnsi="Times New Roman"/>
          <w:sz w:val="30"/>
        </w:rPr>
        <w:t>技术规范</w:t>
      </w:r>
      <w:r w:rsidR="00706D61" w:rsidRPr="00706D61">
        <w:rPr>
          <w:rFonts w:ascii="Times New Roman" w:eastAsia="仿宋_GB2312" w:hAnsi="Times New Roman" w:hint="eastAsia"/>
          <w:sz w:val="30"/>
        </w:rPr>
        <w:t>的制定必须具有规范性，作为面向行业或者区域大众的规范，术语和语句必须按照相应的规范进行书写和编制，不可含糊不清、模棱两可。</w:t>
      </w:r>
    </w:p>
    <w:p w:rsidR="008F633F" w:rsidRPr="005B759C" w:rsidRDefault="008F633F" w:rsidP="005B759C">
      <w:pPr>
        <w:pStyle w:val="2"/>
        <w:spacing w:before="0" w:after="0" w:line="240" w:lineRule="auto"/>
        <w:ind w:firstLineChars="198" w:firstLine="596"/>
        <w:rPr>
          <w:rFonts w:ascii="楷体" w:eastAsia="楷体" w:hAnsi="楷体"/>
          <w:sz w:val="30"/>
        </w:rPr>
      </w:pPr>
      <w:bookmarkStart w:id="7" w:name="_Toc161913632"/>
      <w:r w:rsidRPr="005B759C">
        <w:rPr>
          <w:rFonts w:ascii="楷体" w:eastAsia="楷体" w:hAnsi="楷体" w:hint="eastAsia"/>
          <w:sz w:val="30"/>
        </w:rPr>
        <w:t>（二）主要内容</w:t>
      </w:r>
      <w:bookmarkEnd w:id="7"/>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规定了陕西省土地整治项目耕地等别评定及产能评估的工作程序、技术路线及方法、耕地等别评定、耕地产能评估等内容。适用于陕西省各级各类土地整治项目新增耕地和质量</w:t>
      </w:r>
      <w:r w:rsidRPr="00706D61">
        <w:rPr>
          <w:rFonts w:ascii="Times New Roman" w:eastAsia="仿宋_GB2312" w:hAnsi="Times New Roman" w:hint="eastAsia"/>
          <w:sz w:val="30"/>
        </w:rPr>
        <w:lastRenderedPageBreak/>
        <w:t>提升耕地等别评定及产能评估工作。其他需开展耕地等别评定及产能评估的项目可参照执行。如后续国家有关耕地等别评定及产能核定有变化调整的，适时修订本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w:t>
      </w:r>
    </w:p>
    <w:p w:rsidR="00706D61" w:rsidRP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主要内容包括：前言；</w:t>
      </w:r>
      <w:r w:rsidRPr="00706D61">
        <w:rPr>
          <w:rFonts w:ascii="Times New Roman" w:eastAsia="仿宋_GB2312" w:hAnsi="Times New Roman"/>
          <w:sz w:val="30"/>
        </w:rPr>
        <w:t>1</w:t>
      </w:r>
      <w:r w:rsidRPr="00706D61">
        <w:rPr>
          <w:rFonts w:ascii="Times New Roman" w:eastAsia="仿宋_GB2312" w:hAnsi="Times New Roman" w:hint="eastAsia"/>
          <w:sz w:val="30"/>
        </w:rPr>
        <w:t>、范围；</w:t>
      </w:r>
      <w:r w:rsidRPr="00706D61">
        <w:rPr>
          <w:rFonts w:ascii="Times New Roman" w:eastAsia="仿宋_GB2312" w:hAnsi="Times New Roman"/>
          <w:sz w:val="30"/>
        </w:rPr>
        <w:t>2</w:t>
      </w:r>
      <w:r w:rsidRPr="00706D61">
        <w:rPr>
          <w:rFonts w:ascii="Times New Roman" w:eastAsia="仿宋_GB2312" w:hAnsi="Times New Roman" w:hint="eastAsia"/>
          <w:sz w:val="30"/>
        </w:rPr>
        <w:t>、规范性引用文件；</w:t>
      </w:r>
      <w:r w:rsidRPr="00706D61">
        <w:rPr>
          <w:rFonts w:ascii="Times New Roman" w:eastAsia="仿宋_GB2312" w:hAnsi="Times New Roman"/>
          <w:sz w:val="30"/>
        </w:rPr>
        <w:t>3</w:t>
      </w:r>
      <w:r w:rsidRPr="00706D61">
        <w:rPr>
          <w:rFonts w:ascii="Times New Roman" w:eastAsia="仿宋_GB2312" w:hAnsi="Times New Roman" w:hint="eastAsia"/>
          <w:sz w:val="30"/>
        </w:rPr>
        <w:t>、术语和定义；</w:t>
      </w:r>
      <w:r w:rsidRPr="00706D61">
        <w:rPr>
          <w:rFonts w:ascii="Times New Roman" w:eastAsia="仿宋_GB2312" w:hAnsi="Times New Roman"/>
          <w:sz w:val="30"/>
        </w:rPr>
        <w:t>4</w:t>
      </w:r>
      <w:r w:rsidRPr="00706D61">
        <w:rPr>
          <w:rFonts w:ascii="Times New Roman" w:eastAsia="仿宋_GB2312" w:hAnsi="Times New Roman" w:hint="eastAsia"/>
          <w:sz w:val="30"/>
        </w:rPr>
        <w:t>、总则；</w:t>
      </w:r>
      <w:r w:rsidRPr="00706D61">
        <w:rPr>
          <w:rFonts w:ascii="Times New Roman" w:eastAsia="仿宋_GB2312" w:hAnsi="Times New Roman"/>
          <w:sz w:val="30"/>
        </w:rPr>
        <w:t>5</w:t>
      </w:r>
      <w:r w:rsidRPr="00706D61">
        <w:rPr>
          <w:rFonts w:ascii="Times New Roman" w:eastAsia="仿宋_GB2312" w:hAnsi="Times New Roman" w:hint="eastAsia"/>
          <w:sz w:val="30"/>
        </w:rPr>
        <w:t>、资料收集；</w:t>
      </w:r>
      <w:r w:rsidRPr="00706D61">
        <w:rPr>
          <w:rFonts w:ascii="Times New Roman" w:eastAsia="仿宋_GB2312" w:hAnsi="Times New Roman"/>
          <w:sz w:val="30"/>
        </w:rPr>
        <w:t>6</w:t>
      </w:r>
      <w:r w:rsidRPr="00706D61">
        <w:rPr>
          <w:rFonts w:ascii="Times New Roman" w:eastAsia="仿宋_GB2312" w:hAnsi="Times New Roman" w:hint="eastAsia"/>
          <w:sz w:val="30"/>
        </w:rPr>
        <w:t>、评定单元划分；</w:t>
      </w:r>
      <w:r w:rsidRPr="00706D61">
        <w:rPr>
          <w:rFonts w:ascii="Times New Roman" w:eastAsia="仿宋_GB2312" w:hAnsi="Times New Roman" w:hint="eastAsia"/>
          <w:sz w:val="30"/>
        </w:rPr>
        <w:t>7</w:t>
      </w:r>
      <w:r w:rsidRPr="00706D61">
        <w:rPr>
          <w:rFonts w:ascii="Times New Roman" w:eastAsia="仿宋_GB2312" w:hAnsi="Times New Roman" w:hint="eastAsia"/>
          <w:sz w:val="30"/>
        </w:rPr>
        <w:t>、工作底图制作；</w:t>
      </w:r>
      <w:r w:rsidRPr="00706D61">
        <w:rPr>
          <w:rFonts w:ascii="Times New Roman" w:eastAsia="仿宋_GB2312" w:hAnsi="Times New Roman" w:hint="eastAsia"/>
          <w:sz w:val="30"/>
        </w:rPr>
        <w:t>8</w:t>
      </w:r>
      <w:r w:rsidRPr="00706D61">
        <w:rPr>
          <w:rFonts w:ascii="Times New Roman" w:eastAsia="仿宋_GB2312" w:hAnsi="Times New Roman" w:hint="eastAsia"/>
          <w:sz w:val="30"/>
        </w:rPr>
        <w:t>、外业调查；</w:t>
      </w:r>
      <w:r w:rsidRPr="00706D61">
        <w:rPr>
          <w:rFonts w:ascii="Times New Roman" w:eastAsia="仿宋_GB2312" w:hAnsi="Times New Roman" w:hint="eastAsia"/>
          <w:sz w:val="30"/>
        </w:rPr>
        <w:t>9</w:t>
      </w:r>
      <w:r w:rsidRPr="00706D61">
        <w:rPr>
          <w:rFonts w:ascii="Times New Roman" w:eastAsia="仿宋_GB2312" w:hAnsi="Times New Roman" w:hint="eastAsia"/>
          <w:sz w:val="30"/>
        </w:rPr>
        <w:t>、分等相关参数确定；</w:t>
      </w:r>
      <w:r w:rsidRPr="00706D61">
        <w:rPr>
          <w:rFonts w:ascii="Times New Roman" w:eastAsia="仿宋_GB2312" w:hAnsi="Times New Roman" w:hint="eastAsia"/>
          <w:sz w:val="30"/>
        </w:rPr>
        <w:t>10</w:t>
      </w:r>
      <w:r w:rsidRPr="00706D61">
        <w:rPr>
          <w:rFonts w:ascii="Times New Roman" w:eastAsia="仿宋_GB2312" w:hAnsi="Times New Roman" w:hint="eastAsia"/>
          <w:sz w:val="30"/>
        </w:rPr>
        <w:t>、分等因素属性获取；</w:t>
      </w:r>
      <w:r w:rsidRPr="00706D61">
        <w:rPr>
          <w:rFonts w:ascii="Times New Roman" w:eastAsia="仿宋_GB2312" w:hAnsi="Times New Roman" w:hint="eastAsia"/>
          <w:sz w:val="30"/>
        </w:rPr>
        <w:t>11</w:t>
      </w:r>
      <w:r w:rsidRPr="00706D61">
        <w:rPr>
          <w:rFonts w:ascii="Times New Roman" w:eastAsia="仿宋_GB2312" w:hAnsi="Times New Roman" w:hint="eastAsia"/>
          <w:sz w:val="30"/>
        </w:rPr>
        <w:t>、等别计算；</w:t>
      </w:r>
      <w:r w:rsidRPr="00706D61">
        <w:rPr>
          <w:rFonts w:ascii="Times New Roman" w:eastAsia="仿宋_GB2312" w:hAnsi="Times New Roman" w:hint="eastAsia"/>
          <w:sz w:val="30"/>
        </w:rPr>
        <w:t>12</w:t>
      </w:r>
      <w:r w:rsidRPr="00706D61">
        <w:rPr>
          <w:rFonts w:ascii="Times New Roman" w:eastAsia="仿宋_GB2312" w:hAnsi="Times New Roman" w:hint="eastAsia"/>
          <w:sz w:val="30"/>
        </w:rPr>
        <w:t>、等别结果校验；</w:t>
      </w:r>
      <w:r w:rsidRPr="00706D61">
        <w:rPr>
          <w:rFonts w:ascii="Times New Roman" w:eastAsia="仿宋_GB2312" w:hAnsi="Times New Roman" w:hint="eastAsia"/>
          <w:sz w:val="30"/>
        </w:rPr>
        <w:t>13</w:t>
      </w:r>
      <w:r w:rsidRPr="00706D61">
        <w:rPr>
          <w:rFonts w:ascii="Times New Roman" w:eastAsia="仿宋_GB2312" w:hAnsi="Times New Roman" w:hint="eastAsia"/>
          <w:sz w:val="30"/>
        </w:rPr>
        <w:t>、耕地产能评估；</w:t>
      </w:r>
      <w:r w:rsidRPr="00706D61">
        <w:rPr>
          <w:rFonts w:ascii="Times New Roman" w:eastAsia="仿宋_GB2312" w:hAnsi="Times New Roman" w:hint="eastAsia"/>
          <w:sz w:val="30"/>
        </w:rPr>
        <w:t>14</w:t>
      </w:r>
      <w:r w:rsidRPr="00706D61">
        <w:rPr>
          <w:rFonts w:ascii="Times New Roman" w:eastAsia="仿宋_GB2312" w:hAnsi="Times New Roman" w:hint="eastAsia"/>
          <w:sz w:val="30"/>
        </w:rPr>
        <w:t>、成果编制。</w:t>
      </w:r>
      <w:r w:rsidRPr="00706D61">
        <w:rPr>
          <w:rFonts w:ascii="Times New Roman" w:eastAsia="仿宋_GB2312" w:hAnsi="Times New Roman" w:hint="eastAsia"/>
          <w:sz w:val="30"/>
        </w:rPr>
        <w:t>15</w:t>
      </w:r>
      <w:r w:rsidRPr="00706D61">
        <w:rPr>
          <w:rFonts w:ascii="Times New Roman" w:eastAsia="仿宋_GB2312" w:hAnsi="Times New Roman" w:hint="eastAsia"/>
          <w:sz w:val="30"/>
        </w:rPr>
        <w:t>、成果归档；附录。</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前言：</w:t>
      </w:r>
      <w:r w:rsidRPr="00706D61">
        <w:rPr>
          <w:rFonts w:ascii="Times New Roman" w:eastAsia="仿宋_GB2312" w:hAnsi="Times New Roman" w:hint="eastAsia"/>
          <w:sz w:val="30"/>
        </w:rPr>
        <w:t>明确本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的提出和归口单位、起草单位、解释权归属及其他相关信息。</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w:t>
      </w:r>
      <w:r w:rsidRPr="00706D61">
        <w:rPr>
          <w:rFonts w:ascii="Times New Roman" w:eastAsia="仿宋_GB2312" w:hAnsi="Times New Roman" w:hint="eastAsia"/>
          <w:b/>
          <w:sz w:val="30"/>
        </w:rPr>
        <w:t>、范围：</w:t>
      </w:r>
      <w:r w:rsidRPr="00706D61">
        <w:rPr>
          <w:rFonts w:ascii="Times New Roman" w:eastAsia="仿宋_GB2312" w:hAnsi="Times New Roman" w:hint="eastAsia"/>
          <w:sz w:val="30"/>
        </w:rPr>
        <w:t>指出本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适用于陕西省各级各类土地整治项目新增耕地和质量提升耕地等别评定及产能评估工作。</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2</w:t>
      </w:r>
      <w:r w:rsidRPr="00706D61">
        <w:rPr>
          <w:rFonts w:ascii="Times New Roman" w:eastAsia="仿宋_GB2312" w:hAnsi="Times New Roman" w:hint="eastAsia"/>
          <w:b/>
          <w:sz w:val="30"/>
        </w:rPr>
        <w:t>、规范性引用文件：</w:t>
      </w:r>
      <w:r w:rsidRPr="00706D61">
        <w:rPr>
          <w:rFonts w:ascii="Times New Roman" w:eastAsia="仿宋_GB2312" w:hAnsi="Times New Roman" w:hint="eastAsia"/>
          <w:sz w:val="30"/>
        </w:rPr>
        <w:t>明确了本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的规范性引用文件。</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3</w:t>
      </w:r>
      <w:r w:rsidRPr="00706D61">
        <w:rPr>
          <w:rFonts w:ascii="Times New Roman" w:eastAsia="仿宋_GB2312" w:hAnsi="Times New Roman" w:hint="eastAsia"/>
          <w:b/>
          <w:sz w:val="30"/>
        </w:rPr>
        <w:t>、术语和定义：</w:t>
      </w:r>
      <w:r w:rsidRPr="00706D61">
        <w:rPr>
          <w:rFonts w:ascii="Times New Roman" w:eastAsia="仿宋_GB2312" w:hAnsi="Times New Roman" w:hint="eastAsia"/>
          <w:sz w:val="30"/>
        </w:rPr>
        <w:t>本</w:t>
      </w:r>
      <w:r w:rsidR="007D36C7">
        <w:rPr>
          <w:rFonts w:ascii="Times New Roman" w:eastAsia="仿宋_GB2312" w:hAnsi="Times New Roman" w:hint="eastAsia"/>
          <w:sz w:val="30"/>
        </w:rPr>
        <w:t>《规范》</w:t>
      </w:r>
      <w:r w:rsidRPr="00706D61">
        <w:rPr>
          <w:rFonts w:ascii="Times New Roman" w:eastAsia="仿宋_GB2312" w:hAnsi="Times New Roman" w:hint="eastAsia"/>
          <w:sz w:val="30"/>
        </w:rPr>
        <w:t>界定了新增耕地、耕地等别以及耕地产能等术语的定义。</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4</w:t>
      </w:r>
      <w:r w:rsidRPr="00706D61">
        <w:rPr>
          <w:rFonts w:ascii="Times New Roman" w:eastAsia="仿宋_GB2312" w:hAnsi="Times New Roman" w:hint="eastAsia"/>
          <w:b/>
          <w:sz w:val="30"/>
        </w:rPr>
        <w:t>、总则：</w:t>
      </w:r>
      <w:r w:rsidRPr="00706D61">
        <w:rPr>
          <w:rFonts w:ascii="Times New Roman" w:eastAsia="仿宋_GB2312" w:hAnsi="Times New Roman" w:hint="eastAsia"/>
          <w:sz w:val="30"/>
        </w:rPr>
        <w:t>明确了土地整治项目耕地等别评定及产能评估的对象、工作原则、技术路线及方法和工作程序。</w:t>
      </w:r>
      <w:r w:rsidRPr="00706D61">
        <w:rPr>
          <w:rFonts w:ascii="Times New Roman" w:eastAsia="仿宋_GB2312" w:hAnsi="Times New Roman" w:hint="eastAsia"/>
          <w:sz w:val="30"/>
        </w:rPr>
        <w:t xml:space="preserve"> </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5</w:t>
      </w:r>
      <w:r w:rsidRPr="00706D61">
        <w:rPr>
          <w:rFonts w:ascii="Times New Roman" w:eastAsia="仿宋_GB2312" w:hAnsi="Times New Roman" w:hint="eastAsia"/>
          <w:b/>
          <w:sz w:val="30"/>
        </w:rPr>
        <w:t>、资料收集：</w:t>
      </w:r>
      <w:r w:rsidRPr="00706D61">
        <w:rPr>
          <w:rFonts w:ascii="Times New Roman" w:eastAsia="仿宋_GB2312" w:hAnsi="Times New Roman" w:hint="eastAsia"/>
          <w:sz w:val="30"/>
        </w:rPr>
        <w:t>明确了收集的资料清单。</w:t>
      </w:r>
      <w:r w:rsidRPr="00706D61">
        <w:rPr>
          <w:rFonts w:ascii="Times New Roman" w:eastAsia="仿宋_GB2312" w:hAnsi="Times New Roman" w:hint="eastAsia"/>
          <w:sz w:val="30"/>
        </w:rPr>
        <w:t xml:space="preserve"> </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6</w:t>
      </w:r>
      <w:r w:rsidRPr="00706D61">
        <w:rPr>
          <w:rFonts w:ascii="Times New Roman" w:eastAsia="仿宋_GB2312" w:hAnsi="Times New Roman" w:hint="eastAsia"/>
          <w:b/>
          <w:sz w:val="30"/>
        </w:rPr>
        <w:t>、单元划分：</w:t>
      </w:r>
      <w:r w:rsidRPr="00706D61">
        <w:rPr>
          <w:rFonts w:ascii="Times New Roman" w:eastAsia="仿宋_GB2312" w:hAnsi="Times New Roman" w:hint="eastAsia"/>
          <w:sz w:val="30"/>
        </w:rPr>
        <w:t>明确了评价单元划分方法。</w:t>
      </w:r>
      <w:r w:rsidRPr="00706D61">
        <w:rPr>
          <w:rFonts w:ascii="Times New Roman" w:eastAsia="仿宋_GB2312" w:hAnsi="Times New Roman" w:hint="eastAsia"/>
          <w:sz w:val="30"/>
        </w:rPr>
        <w:t xml:space="preserve"> </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7</w:t>
      </w:r>
      <w:r w:rsidRPr="00706D61">
        <w:rPr>
          <w:rFonts w:ascii="Times New Roman" w:eastAsia="仿宋_GB2312" w:hAnsi="Times New Roman" w:hint="eastAsia"/>
          <w:b/>
          <w:sz w:val="30"/>
        </w:rPr>
        <w:t>、工作底图制作：</w:t>
      </w:r>
      <w:r w:rsidRPr="00706D61">
        <w:rPr>
          <w:rFonts w:ascii="Times New Roman" w:eastAsia="仿宋_GB2312" w:hAnsi="Times New Roman" w:hint="eastAsia"/>
          <w:sz w:val="30"/>
        </w:rPr>
        <w:t>明确了工作底图数据来源以及编绘方法。</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8</w:t>
      </w:r>
      <w:r w:rsidRPr="00706D61">
        <w:rPr>
          <w:rFonts w:ascii="Times New Roman" w:eastAsia="仿宋_GB2312" w:hAnsi="Times New Roman" w:hint="eastAsia"/>
          <w:b/>
          <w:sz w:val="30"/>
        </w:rPr>
        <w:t>、外业调查：</w:t>
      </w:r>
      <w:r w:rsidRPr="00706D61">
        <w:rPr>
          <w:rFonts w:ascii="Times New Roman" w:eastAsia="仿宋_GB2312" w:hAnsi="Times New Roman" w:hint="eastAsia"/>
          <w:sz w:val="30"/>
        </w:rPr>
        <w:t>明确了外业调查内容、调查要求等内容。</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9</w:t>
      </w:r>
      <w:r w:rsidRPr="00706D61">
        <w:rPr>
          <w:rFonts w:ascii="Times New Roman" w:eastAsia="仿宋_GB2312" w:hAnsi="Times New Roman" w:hint="eastAsia"/>
          <w:b/>
          <w:sz w:val="30"/>
        </w:rPr>
        <w:t>、分等相关参数确定：</w:t>
      </w:r>
      <w:r w:rsidRPr="00706D61">
        <w:rPr>
          <w:rFonts w:ascii="Times New Roman" w:eastAsia="仿宋_GB2312" w:hAnsi="Times New Roman" w:hint="eastAsia"/>
          <w:sz w:val="30"/>
        </w:rPr>
        <w:t>明确了土地整治项目所在县（市、</w:t>
      </w:r>
      <w:r w:rsidRPr="00706D61">
        <w:rPr>
          <w:rFonts w:ascii="Times New Roman" w:eastAsia="仿宋_GB2312" w:hAnsi="Times New Roman" w:hint="eastAsia"/>
          <w:sz w:val="30"/>
        </w:rPr>
        <w:lastRenderedPageBreak/>
        <w:t>区）所属的分等指标区、分等因素、权重、指定作物及其分等因素记分规则表，以及土地利用系数和土地经济系数取值方法。</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10</w:t>
      </w:r>
      <w:r w:rsidRPr="00706D61">
        <w:rPr>
          <w:rFonts w:ascii="Times New Roman" w:eastAsia="仿宋_GB2312" w:hAnsi="Times New Roman" w:hint="eastAsia"/>
          <w:b/>
          <w:sz w:val="30"/>
        </w:rPr>
        <w:t>、分等因素属性获取：</w:t>
      </w:r>
      <w:r w:rsidRPr="00706D61">
        <w:rPr>
          <w:rFonts w:ascii="Times New Roman" w:eastAsia="仿宋_GB2312" w:hAnsi="Times New Roman" w:hint="eastAsia"/>
          <w:sz w:val="30"/>
        </w:rPr>
        <w:t>对影响耕地等别的分等因素属性值获取来源及方法进行了说明。</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11</w:t>
      </w:r>
      <w:r w:rsidRPr="00706D61">
        <w:rPr>
          <w:rFonts w:ascii="Times New Roman" w:eastAsia="仿宋_GB2312" w:hAnsi="Times New Roman" w:hint="eastAsia"/>
          <w:b/>
          <w:sz w:val="30"/>
        </w:rPr>
        <w:t>、等别计算：</w:t>
      </w:r>
      <w:r w:rsidRPr="00706D61">
        <w:rPr>
          <w:rFonts w:ascii="Times New Roman" w:eastAsia="仿宋_GB2312" w:hAnsi="Times New Roman" w:hint="eastAsia"/>
          <w:sz w:val="30"/>
        </w:rPr>
        <w:t>明确了采用“因素法”进行评定单元耕地等别计算，采用面积加权法，计算项目区耕地平均等别。</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12</w:t>
      </w:r>
      <w:r w:rsidRPr="00706D61">
        <w:rPr>
          <w:rFonts w:ascii="Times New Roman" w:eastAsia="仿宋_GB2312" w:hAnsi="Times New Roman" w:hint="eastAsia"/>
          <w:b/>
          <w:sz w:val="30"/>
        </w:rPr>
        <w:t>、等别结果校验：</w:t>
      </w:r>
      <w:r w:rsidRPr="00706D61">
        <w:rPr>
          <w:rFonts w:ascii="Times New Roman" w:eastAsia="仿宋_GB2312" w:hAnsi="Times New Roman" w:hint="eastAsia"/>
          <w:sz w:val="30"/>
        </w:rPr>
        <w:t>明确了对耕地等别结果进行验证的方法。</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13</w:t>
      </w:r>
      <w:r w:rsidRPr="00706D61">
        <w:rPr>
          <w:rFonts w:ascii="Times New Roman" w:eastAsia="仿宋_GB2312" w:hAnsi="Times New Roman" w:hint="eastAsia"/>
          <w:b/>
          <w:sz w:val="30"/>
        </w:rPr>
        <w:t>、耕地产能评估：</w:t>
      </w:r>
      <w:r w:rsidRPr="00706D61">
        <w:rPr>
          <w:rFonts w:ascii="Times New Roman" w:eastAsia="仿宋_GB2312" w:hAnsi="Times New Roman" w:hint="eastAsia"/>
          <w:sz w:val="30"/>
        </w:rPr>
        <w:t>规定了基于耕地等别核定耕地粮食产能的方法。</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14</w:t>
      </w:r>
      <w:r w:rsidRPr="00706D61">
        <w:rPr>
          <w:rFonts w:ascii="Times New Roman" w:eastAsia="仿宋_GB2312" w:hAnsi="Times New Roman" w:hint="eastAsia"/>
          <w:b/>
          <w:sz w:val="30"/>
        </w:rPr>
        <w:t>、成果编制：</w:t>
      </w:r>
      <w:r w:rsidRPr="00706D61">
        <w:rPr>
          <w:rFonts w:ascii="Times New Roman" w:eastAsia="仿宋_GB2312" w:hAnsi="Times New Roman" w:hint="eastAsia"/>
          <w:sz w:val="30"/>
        </w:rPr>
        <w:t>对土地整治项目耕地等别评定及产能评估成果提交所涉及的文字成果、数据成果和图件成果进行了描述。对数据库制作相关过程、使用的坐标系统和数据格式等作出了规定。</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15</w:t>
      </w:r>
      <w:r w:rsidRPr="00706D61">
        <w:rPr>
          <w:rFonts w:ascii="Times New Roman" w:eastAsia="仿宋_GB2312" w:hAnsi="Times New Roman" w:hint="eastAsia"/>
          <w:b/>
          <w:sz w:val="30"/>
        </w:rPr>
        <w:t>、成果归档：</w:t>
      </w:r>
      <w:r w:rsidRPr="00706D61">
        <w:rPr>
          <w:rFonts w:ascii="Times New Roman" w:eastAsia="仿宋_GB2312" w:hAnsi="Times New Roman" w:hint="eastAsia"/>
          <w:sz w:val="30"/>
        </w:rPr>
        <w:t>明确了成果归档的内容及要求。</w:t>
      </w:r>
      <w:r w:rsidRPr="00706D61">
        <w:rPr>
          <w:rFonts w:ascii="Times New Roman" w:eastAsia="仿宋_GB2312" w:hAnsi="Times New Roman" w:hint="eastAsia"/>
          <w:sz w:val="30"/>
        </w:rPr>
        <w:t xml:space="preserve"> </w:t>
      </w:r>
    </w:p>
    <w:p w:rsidR="00706D61" w:rsidRPr="00706D61" w:rsidRDefault="00706D61" w:rsidP="00706D61">
      <w:pPr>
        <w:ind w:firstLineChars="200" w:firstLine="602"/>
        <w:rPr>
          <w:rFonts w:ascii="Times New Roman" w:eastAsia="仿宋_GB2312" w:hAnsi="Times New Roman"/>
          <w:sz w:val="30"/>
        </w:rPr>
      </w:pPr>
      <w:r w:rsidRPr="00706D61">
        <w:rPr>
          <w:rFonts w:ascii="Times New Roman" w:eastAsia="仿宋_GB2312" w:hAnsi="Times New Roman" w:hint="eastAsia"/>
          <w:b/>
          <w:sz w:val="30"/>
        </w:rPr>
        <w:t>附录：</w:t>
      </w:r>
      <w:r w:rsidRPr="00706D61">
        <w:rPr>
          <w:rFonts w:ascii="Times New Roman" w:eastAsia="仿宋_GB2312" w:hAnsi="Times New Roman" w:hint="eastAsia"/>
          <w:sz w:val="30"/>
        </w:rPr>
        <w:t>引用和规范了</w:t>
      </w:r>
      <w:bookmarkStart w:id="8" w:name="_Toc464056808"/>
      <w:bookmarkStart w:id="9" w:name="_Toc143180307"/>
      <w:bookmarkStart w:id="10" w:name="_Toc83393596"/>
      <w:bookmarkStart w:id="11" w:name="_Toc23390"/>
      <w:bookmarkStart w:id="12" w:name="_Toc83393412"/>
      <w:r w:rsidRPr="00706D61">
        <w:rPr>
          <w:rFonts w:ascii="Times New Roman" w:eastAsia="仿宋_GB2312" w:hAnsi="Times New Roman" w:hint="eastAsia"/>
          <w:sz w:val="30"/>
        </w:rPr>
        <w:t>耕地质量等别评定指标体系与参数</w:t>
      </w:r>
      <w:bookmarkEnd w:id="8"/>
      <w:bookmarkEnd w:id="9"/>
      <w:bookmarkEnd w:id="10"/>
      <w:bookmarkEnd w:id="11"/>
      <w:bookmarkEnd w:id="12"/>
      <w:r w:rsidRPr="00706D61">
        <w:rPr>
          <w:rFonts w:ascii="Times New Roman" w:eastAsia="仿宋_GB2312" w:hAnsi="Times New Roman" w:hint="eastAsia"/>
          <w:sz w:val="30"/>
        </w:rPr>
        <w:t>、</w:t>
      </w:r>
      <w:bookmarkStart w:id="13" w:name="_Toc83393415"/>
      <w:bookmarkStart w:id="14" w:name="_Toc24398"/>
      <w:bookmarkStart w:id="15" w:name="_Toc83393599"/>
      <w:bookmarkStart w:id="16" w:name="_Toc143180310"/>
      <w:r w:rsidRPr="00706D61">
        <w:rPr>
          <w:rFonts w:ascii="Times New Roman" w:eastAsia="仿宋_GB2312" w:hAnsi="Times New Roman" w:hint="eastAsia"/>
          <w:sz w:val="30"/>
        </w:rPr>
        <w:t>耕地质量等别计算方法</w:t>
      </w:r>
      <w:bookmarkEnd w:id="13"/>
      <w:bookmarkEnd w:id="14"/>
      <w:bookmarkEnd w:id="15"/>
      <w:bookmarkEnd w:id="16"/>
      <w:r w:rsidRPr="00706D61">
        <w:rPr>
          <w:rFonts w:ascii="Times New Roman" w:eastAsia="仿宋_GB2312" w:hAnsi="Times New Roman" w:hint="eastAsia"/>
          <w:sz w:val="30"/>
        </w:rPr>
        <w:t>、</w:t>
      </w:r>
      <w:bookmarkStart w:id="17" w:name="_Toc3698"/>
      <w:bookmarkStart w:id="18" w:name="_Toc143180313"/>
      <w:bookmarkStart w:id="19" w:name="_Toc83393418"/>
      <w:bookmarkStart w:id="20" w:name="_Toc83393602"/>
      <w:r w:rsidRPr="00706D61">
        <w:rPr>
          <w:rFonts w:ascii="Times New Roman" w:eastAsia="仿宋_GB2312" w:hAnsi="Times New Roman" w:hint="eastAsia"/>
          <w:sz w:val="30"/>
        </w:rPr>
        <w:t>外业调查表</w:t>
      </w:r>
      <w:bookmarkEnd w:id="17"/>
      <w:bookmarkEnd w:id="18"/>
      <w:bookmarkEnd w:id="19"/>
      <w:bookmarkEnd w:id="20"/>
      <w:r w:rsidRPr="00706D61">
        <w:rPr>
          <w:rFonts w:ascii="Times New Roman" w:eastAsia="仿宋_GB2312" w:hAnsi="Times New Roman" w:hint="eastAsia"/>
          <w:sz w:val="30"/>
        </w:rPr>
        <w:t>、</w:t>
      </w:r>
      <w:bookmarkStart w:id="21" w:name="_Toc1071"/>
      <w:bookmarkStart w:id="22" w:name="_Toc83393605"/>
      <w:bookmarkStart w:id="23" w:name="_Toc83393421"/>
      <w:bookmarkStart w:id="24" w:name="_Toc143180316"/>
      <w:r w:rsidRPr="00706D61">
        <w:rPr>
          <w:rFonts w:ascii="Times New Roman" w:eastAsia="仿宋_GB2312" w:hAnsi="Times New Roman" w:hint="eastAsia"/>
          <w:sz w:val="30"/>
        </w:rPr>
        <w:t>提交成果格式要求</w:t>
      </w:r>
      <w:bookmarkEnd w:id="21"/>
      <w:bookmarkEnd w:id="22"/>
      <w:bookmarkEnd w:id="23"/>
      <w:bookmarkEnd w:id="24"/>
      <w:r w:rsidRPr="00706D61">
        <w:rPr>
          <w:rFonts w:ascii="Times New Roman" w:eastAsia="仿宋_GB2312" w:hAnsi="Times New Roman" w:hint="eastAsia"/>
          <w:sz w:val="30"/>
        </w:rPr>
        <w:t>、表格样式和图件样式等内容。</w:t>
      </w:r>
    </w:p>
    <w:p w:rsidR="007D36C7" w:rsidRDefault="00632E33" w:rsidP="00CA12A4">
      <w:pPr>
        <w:pStyle w:val="1"/>
        <w:spacing w:beforeLines="50" w:afterLines="50" w:line="360" w:lineRule="auto"/>
        <w:ind w:firstLineChars="200" w:firstLine="640"/>
        <w:rPr>
          <w:rFonts w:ascii="黑体" w:eastAsia="黑体" w:hAnsi="黑体"/>
          <w:b w:val="0"/>
          <w:sz w:val="32"/>
          <w:szCs w:val="32"/>
        </w:rPr>
      </w:pPr>
      <w:bookmarkStart w:id="25" w:name="_Toc161913633"/>
      <w:r w:rsidRPr="00632E33">
        <w:rPr>
          <w:rFonts w:ascii="黑体" w:eastAsia="黑体" w:hAnsi="黑体" w:hint="eastAsia"/>
          <w:b w:val="0"/>
          <w:sz w:val="32"/>
          <w:szCs w:val="32"/>
        </w:rPr>
        <w:t>三、</w:t>
      </w:r>
      <w:r w:rsidR="005B759C">
        <w:rPr>
          <w:rFonts w:ascii="黑体" w:eastAsia="黑体" w:hAnsi="黑体" w:hint="eastAsia"/>
          <w:b w:val="0"/>
          <w:sz w:val="32"/>
          <w:szCs w:val="32"/>
        </w:rPr>
        <w:t>试行验证情况说明</w:t>
      </w:r>
      <w:bookmarkEnd w:id="25"/>
    </w:p>
    <w:p w:rsidR="0097091E" w:rsidRDefault="005B759C" w:rsidP="005B759C">
      <w:pPr>
        <w:ind w:firstLineChars="200" w:firstLine="600"/>
        <w:rPr>
          <w:rFonts w:ascii="Times New Roman" w:eastAsia="仿宋_GB2312" w:hAnsi="Times New Roman"/>
          <w:sz w:val="30"/>
        </w:rPr>
      </w:pPr>
      <w:r w:rsidRPr="00706D61">
        <w:rPr>
          <w:rFonts w:ascii="Times New Roman" w:eastAsia="仿宋_GB2312" w:hAnsi="Times New Roman" w:hint="eastAsia"/>
          <w:sz w:val="30"/>
        </w:rPr>
        <w:t>本</w:t>
      </w:r>
      <w:r>
        <w:rPr>
          <w:rFonts w:ascii="Times New Roman" w:eastAsia="仿宋_GB2312" w:hAnsi="Times New Roman" w:hint="eastAsia"/>
          <w:sz w:val="30"/>
        </w:rPr>
        <w:t>《规范》起草后，在行业内进行了</w:t>
      </w:r>
      <w:r w:rsidR="0097091E">
        <w:rPr>
          <w:rFonts w:ascii="Times New Roman" w:eastAsia="仿宋_GB2312" w:hAnsi="Times New Roman" w:hint="eastAsia"/>
          <w:sz w:val="30"/>
        </w:rPr>
        <w:t>充分</w:t>
      </w:r>
      <w:r>
        <w:rPr>
          <w:rFonts w:ascii="Times New Roman" w:eastAsia="仿宋_GB2312" w:hAnsi="Times New Roman" w:hint="eastAsia"/>
          <w:sz w:val="30"/>
        </w:rPr>
        <w:t>试行验证</w:t>
      </w:r>
      <w:r w:rsidR="0097091E">
        <w:rPr>
          <w:rFonts w:ascii="Times New Roman" w:eastAsia="仿宋_GB2312" w:hAnsi="Times New Roman" w:hint="eastAsia"/>
          <w:sz w:val="30"/>
        </w:rPr>
        <w:t>，为全省</w:t>
      </w:r>
      <w:r w:rsidR="0097091E">
        <w:rPr>
          <w:rFonts w:ascii="Times New Roman" w:eastAsia="仿宋_GB2312" w:hAnsi="Times New Roman" w:hint="eastAsia"/>
          <w:sz w:val="30"/>
        </w:rPr>
        <w:t>2022</w:t>
      </w:r>
      <w:r w:rsidR="0097091E">
        <w:rPr>
          <w:rFonts w:ascii="Times New Roman" w:eastAsia="仿宋_GB2312" w:hAnsi="Times New Roman" w:hint="eastAsia"/>
          <w:sz w:val="30"/>
        </w:rPr>
        <w:t>年</w:t>
      </w:r>
      <w:r w:rsidR="0097091E">
        <w:rPr>
          <w:rFonts w:ascii="Times New Roman" w:eastAsia="仿宋_GB2312" w:hAnsi="Times New Roman" w:hint="eastAsia"/>
          <w:sz w:val="30"/>
        </w:rPr>
        <w:t>6</w:t>
      </w:r>
      <w:r w:rsidR="0097091E">
        <w:rPr>
          <w:rFonts w:ascii="Times New Roman" w:eastAsia="仿宋_GB2312" w:hAnsi="Times New Roman" w:hint="eastAsia"/>
          <w:sz w:val="30"/>
        </w:rPr>
        <w:t>月以来实施完成的各类土地整治项目与高标准农田建设项目开展耕地等别评定和产能评估提供了技术依据，为新增耕地产能报备入库提供了数据参考。</w:t>
      </w:r>
    </w:p>
    <w:p w:rsidR="005B759C" w:rsidRDefault="0097091E" w:rsidP="005B759C">
      <w:pPr>
        <w:ind w:firstLineChars="200" w:firstLine="600"/>
        <w:rPr>
          <w:rFonts w:ascii="Times New Roman" w:eastAsia="仿宋_GB2312" w:hAnsi="Times New Roman"/>
          <w:sz w:val="30"/>
        </w:rPr>
      </w:pPr>
      <w:r>
        <w:rPr>
          <w:rFonts w:ascii="Times New Roman" w:eastAsia="仿宋_GB2312" w:hAnsi="Times New Roman" w:hint="eastAsia"/>
          <w:sz w:val="30"/>
        </w:rPr>
        <w:t>本</w:t>
      </w:r>
      <w:r w:rsidR="005B759C">
        <w:rPr>
          <w:rFonts w:ascii="Times New Roman" w:eastAsia="仿宋_GB2312" w:hAnsi="Times New Roman" w:hint="eastAsia"/>
          <w:sz w:val="30"/>
        </w:rPr>
        <w:t>《规范》充分继承</w:t>
      </w:r>
      <w:r w:rsidR="005B759C" w:rsidRPr="008F633F">
        <w:rPr>
          <w:rFonts w:ascii="Times New Roman" w:eastAsia="仿宋_GB2312" w:hAnsi="Times New Roman" w:cs="Times New Roman"/>
          <w:sz w:val="30"/>
        </w:rPr>
        <w:t>《农用地质量分等规程》（</w:t>
      </w:r>
      <w:r w:rsidR="005B759C" w:rsidRPr="008F633F">
        <w:rPr>
          <w:rFonts w:ascii="Times New Roman" w:eastAsia="仿宋_GB2312" w:hAnsi="Times New Roman" w:cs="Times New Roman"/>
          <w:sz w:val="30"/>
        </w:rPr>
        <w:t>GB/T</w:t>
      </w:r>
      <w:r w:rsidR="005B759C" w:rsidRPr="008F633F">
        <w:rPr>
          <w:rFonts w:ascii="Times New Roman" w:eastAsia="仿宋_GB2312" w:hAnsi="Times New Roman" w:cs="Times New Roman" w:hint="eastAsia"/>
          <w:sz w:val="30"/>
        </w:rPr>
        <w:t xml:space="preserve"> </w:t>
      </w:r>
      <w:r w:rsidR="005B759C" w:rsidRPr="008F633F">
        <w:rPr>
          <w:rFonts w:ascii="Times New Roman" w:eastAsia="仿宋_GB2312" w:hAnsi="Times New Roman" w:cs="Times New Roman"/>
          <w:sz w:val="30"/>
        </w:rPr>
        <w:lastRenderedPageBreak/>
        <w:t>28407-2012</w:t>
      </w:r>
      <w:r w:rsidR="005B759C" w:rsidRPr="008F633F">
        <w:rPr>
          <w:rFonts w:ascii="Times New Roman" w:eastAsia="仿宋_GB2312" w:hAnsi="Times New Roman" w:cs="Times New Roman"/>
          <w:sz w:val="30"/>
        </w:rPr>
        <w:t>）</w:t>
      </w:r>
      <w:r w:rsidR="005B759C">
        <w:rPr>
          <w:rFonts w:ascii="Times New Roman" w:eastAsia="仿宋_GB2312" w:hAnsi="Times New Roman" w:cs="Times New Roman"/>
          <w:sz w:val="30"/>
        </w:rPr>
        <w:t>的等别评定思想，结合陕西省实际构建了全省</w:t>
      </w:r>
      <w:r w:rsidR="005B759C">
        <w:rPr>
          <w:rFonts w:ascii="Times New Roman" w:eastAsia="仿宋_GB2312" w:hAnsi="Times New Roman" w:cs="Times New Roman" w:hint="eastAsia"/>
          <w:sz w:val="30"/>
        </w:rPr>
        <w:t>7</w:t>
      </w:r>
      <w:r w:rsidR="005B759C">
        <w:rPr>
          <w:rFonts w:ascii="Times New Roman" w:eastAsia="仿宋_GB2312" w:hAnsi="Times New Roman" w:cs="Times New Roman" w:hint="eastAsia"/>
          <w:sz w:val="30"/>
        </w:rPr>
        <w:t>个分等因素指标区的耕地等别评价指标体系，与原有的耕地质量等别年度更新评价进行了较好的衔接，</w:t>
      </w:r>
      <w:r>
        <w:rPr>
          <w:rFonts w:ascii="Times New Roman" w:eastAsia="仿宋_GB2312" w:hAnsi="Times New Roman" w:cs="Times New Roman" w:hint="eastAsia"/>
          <w:sz w:val="30"/>
        </w:rPr>
        <w:t>保证</w:t>
      </w:r>
      <w:r w:rsidR="005B759C">
        <w:rPr>
          <w:rFonts w:ascii="Times New Roman" w:eastAsia="仿宋_GB2312" w:hAnsi="Times New Roman" w:cs="Times New Roman" w:hint="eastAsia"/>
          <w:sz w:val="30"/>
        </w:rPr>
        <w:t>了土地整治项目耕地质量等别评定结果的可比性</w:t>
      </w:r>
      <w:r>
        <w:rPr>
          <w:rFonts w:ascii="Times New Roman" w:eastAsia="仿宋_GB2312" w:hAnsi="Times New Roman" w:cs="Times New Roman" w:hint="eastAsia"/>
          <w:sz w:val="30"/>
        </w:rPr>
        <w:t>；</w:t>
      </w:r>
      <w:r w:rsidR="005E593F">
        <w:rPr>
          <w:rFonts w:ascii="Times New Roman" w:eastAsia="仿宋_GB2312" w:hAnsi="Times New Roman" w:hint="eastAsia"/>
          <w:sz w:val="30"/>
        </w:rPr>
        <w:t>构建的耕地产能评定方法，</w:t>
      </w:r>
      <w:r>
        <w:rPr>
          <w:rFonts w:ascii="Times New Roman" w:eastAsia="仿宋_GB2312" w:hAnsi="Times New Roman" w:hint="eastAsia"/>
          <w:sz w:val="30"/>
        </w:rPr>
        <w:t>填补了核算耕地产能的方法空白，保障了</w:t>
      </w:r>
      <w:r>
        <w:rPr>
          <w:rFonts w:ascii="Times New Roman" w:eastAsia="仿宋_GB2312" w:hAnsi="Times New Roman" w:cs="Times New Roman" w:hint="eastAsia"/>
          <w:sz w:val="30"/>
        </w:rPr>
        <w:t>土地整治项目</w:t>
      </w:r>
      <w:r>
        <w:rPr>
          <w:rFonts w:ascii="Times New Roman" w:eastAsia="仿宋_GB2312" w:hAnsi="Times New Roman" w:hint="eastAsia"/>
          <w:sz w:val="30"/>
        </w:rPr>
        <w:t>实施后耕地等别与耕地粮食产能在</w:t>
      </w:r>
      <w:r w:rsidRPr="00AF093D">
        <w:rPr>
          <w:rFonts w:ascii="Times New Roman" w:eastAsia="仿宋_GB2312" w:hAnsi="Times New Roman"/>
          <w:sz w:val="30"/>
          <w:szCs w:val="30"/>
        </w:rPr>
        <w:t>耕地占补平衡动态监管系统</w:t>
      </w:r>
      <w:r>
        <w:rPr>
          <w:rFonts w:ascii="Times New Roman" w:eastAsia="仿宋_GB2312" w:hAnsi="Times New Roman"/>
          <w:sz w:val="30"/>
          <w:szCs w:val="30"/>
        </w:rPr>
        <w:t>中</w:t>
      </w:r>
      <w:r>
        <w:rPr>
          <w:rFonts w:ascii="Times New Roman" w:eastAsia="仿宋_GB2312" w:hAnsi="Times New Roman" w:hint="eastAsia"/>
          <w:sz w:val="30"/>
          <w:szCs w:val="30"/>
        </w:rPr>
        <w:t>的顺利录入</w:t>
      </w:r>
      <w:r>
        <w:rPr>
          <w:rFonts w:ascii="Times New Roman" w:eastAsia="仿宋_GB2312" w:hAnsi="Times New Roman" w:hint="eastAsia"/>
          <w:sz w:val="30"/>
        </w:rPr>
        <w:t>。</w:t>
      </w:r>
    </w:p>
    <w:p w:rsidR="008F633F" w:rsidRPr="008F633F" w:rsidRDefault="00632E33" w:rsidP="00CA12A4">
      <w:pPr>
        <w:pStyle w:val="1"/>
        <w:spacing w:beforeLines="50" w:afterLines="50" w:line="360" w:lineRule="auto"/>
        <w:ind w:firstLineChars="200" w:firstLine="640"/>
        <w:rPr>
          <w:rFonts w:ascii="黑体" w:eastAsia="黑体" w:hAnsi="黑体"/>
          <w:b w:val="0"/>
          <w:sz w:val="32"/>
          <w:szCs w:val="32"/>
        </w:rPr>
      </w:pPr>
      <w:bookmarkStart w:id="26" w:name="_Toc161913634"/>
      <w:r>
        <w:rPr>
          <w:rFonts w:ascii="黑体" w:eastAsia="黑体" w:hAnsi="黑体" w:hint="eastAsia"/>
          <w:b w:val="0"/>
          <w:sz w:val="32"/>
          <w:szCs w:val="32"/>
        </w:rPr>
        <w:t>四</w:t>
      </w:r>
      <w:r w:rsidR="008F633F" w:rsidRPr="008F633F">
        <w:rPr>
          <w:rFonts w:ascii="黑体" w:eastAsia="黑体" w:hAnsi="黑体" w:hint="eastAsia"/>
          <w:b w:val="0"/>
          <w:sz w:val="32"/>
          <w:szCs w:val="32"/>
        </w:rPr>
        <w:t>、知识产权说明</w:t>
      </w:r>
      <w:bookmarkEnd w:id="26"/>
    </w:p>
    <w:p w:rsidR="008F633F"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本</w:t>
      </w:r>
      <w:r>
        <w:rPr>
          <w:rFonts w:ascii="Times New Roman" w:eastAsia="仿宋_GB2312" w:hAnsi="Times New Roman" w:hint="eastAsia"/>
          <w:sz w:val="30"/>
        </w:rPr>
        <w:t>《规范》</w:t>
      </w:r>
      <w:r w:rsidRPr="00706D61">
        <w:rPr>
          <w:rFonts w:ascii="Times New Roman" w:eastAsia="仿宋_GB2312" w:hAnsi="Times New Roman" w:hint="eastAsia"/>
          <w:sz w:val="30"/>
        </w:rPr>
        <w:t>知识产权归研制单位所有，</w:t>
      </w:r>
      <w:r w:rsidR="007D36C7">
        <w:rPr>
          <w:rFonts w:ascii="Times New Roman" w:eastAsia="仿宋_GB2312" w:hAnsi="Times New Roman" w:hint="eastAsia"/>
          <w:sz w:val="30"/>
        </w:rPr>
        <w:t>无</w:t>
      </w:r>
      <w:r w:rsidRPr="00706D61">
        <w:rPr>
          <w:rFonts w:ascii="Times New Roman" w:eastAsia="仿宋_GB2312" w:hAnsi="Times New Roman" w:hint="eastAsia"/>
          <w:sz w:val="30"/>
        </w:rPr>
        <w:t>知识产权争议。</w:t>
      </w:r>
    </w:p>
    <w:p w:rsidR="008F633F" w:rsidRPr="008F633F" w:rsidRDefault="00632E33" w:rsidP="00CA12A4">
      <w:pPr>
        <w:pStyle w:val="1"/>
        <w:spacing w:beforeLines="50" w:afterLines="50" w:line="360" w:lineRule="auto"/>
        <w:ind w:firstLineChars="200" w:firstLine="640"/>
        <w:rPr>
          <w:rFonts w:ascii="黑体" w:eastAsia="黑体" w:hAnsi="黑体"/>
          <w:b w:val="0"/>
          <w:sz w:val="32"/>
          <w:szCs w:val="32"/>
        </w:rPr>
      </w:pPr>
      <w:bookmarkStart w:id="27" w:name="_Toc161913635"/>
      <w:r>
        <w:rPr>
          <w:rFonts w:ascii="黑体" w:eastAsia="黑体" w:hAnsi="黑体" w:hint="eastAsia"/>
          <w:b w:val="0"/>
          <w:sz w:val="32"/>
          <w:szCs w:val="32"/>
        </w:rPr>
        <w:t>五</w:t>
      </w:r>
      <w:r w:rsidR="008F633F" w:rsidRPr="008F633F">
        <w:rPr>
          <w:rFonts w:ascii="黑体" w:eastAsia="黑体" w:hAnsi="黑体" w:hint="eastAsia"/>
          <w:b w:val="0"/>
          <w:sz w:val="32"/>
          <w:szCs w:val="32"/>
        </w:rPr>
        <w:t>、采标情况</w:t>
      </w:r>
      <w:bookmarkEnd w:id="27"/>
    </w:p>
    <w:p w:rsidR="00706D61" w:rsidRDefault="00706D61" w:rsidP="008F633F">
      <w:pPr>
        <w:ind w:firstLineChars="200" w:firstLine="600"/>
        <w:rPr>
          <w:rFonts w:ascii="Times New Roman" w:eastAsia="仿宋_GB2312" w:hAnsi="Times New Roman"/>
          <w:sz w:val="30"/>
        </w:rPr>
      </w:pPr>
      <w:r w:rsidRPr="00706D61">
        <w:rPr>
          <w:rFonts w:ascii="Times New Roman" w:eastAsia="仿宋_GB2312" w:hAnsi="Times New Roman" w:hint="eastAsia"/>
          <w:sz w:val="30"/>
        </w:rPr>
        <w:t>本</w:t>
      </w:r>
      <w:r>
        <w:rPr>
          <w:rFonts w:ascii="Times New Roman" w:eastAsia="仿宋_GB2312" w:hAnsi="Times New Roman" w:hint="eastAsia"/>
          <w:sz w:val="30"/>
        </w:rPr>
        <w:t>《规范》</w:t>
      </w:r>
      <w:r w:rsidRPr="00706D61">
        <w:rPr>
          <w:rFonts w:ascii="Times New Roman" w:eastAsia="仿宋_GB2312" w:hAnsi="Times New Roman" w:hint="eastAsia"/>
          <w:sz w:val="30"/>
        </w:rPr>
        <w:t>严格执行《规范化导则第</w:t>
      </w:r>
      <w:r w:rsidRPr="00706D61">
        <w:rPr>
          <w:rFonts w:ascii="Times New Roman" w:eastAsia="仿宋_GB2312" w:hAnsi="Times New Roman"/>
          <w:sz w:val="30"/>
        </w:rPr>
        <w:t>1</w:t>
      </w:r>
      <w:r w:rsidRPr="00706D61">
        <w:rPr>
          <w:rFonts w:ascii="Times New Roman" w:eastAsia="仿宋_GB2312" w:hAnsi="Times New Roman" w:hint="eastAsia"/>
          <w:sz w:val="30"/>
        </w:rPr>
        <w:t>部分：规范的结构和编写规则》（</w:t>
      </w:r>
      <w:r w:rsidRPr="00706D61">
        <w:rPr>
          <w:rFonts w:ascii="Times New Roman" w:eastAsia="仿宋_GB2312" w:hAnsi="Times New Roman"/>
          <w:sz w:val="30"/>
        </w:rPr>
        <w:t>GB/T 1.1</w:t>
      </w:r>
      <w:r w:rsidRPr="00706D61">
        <w:rPr>
          <w:rFonts w:ascii="Times New Roman" w:eastAsia="仿宋_GB2312" w:hAnsi="Times New Roman" w:hint="eastAsia"/>
          <w:sz w:val="30"/>
        </w:rPr>
        <w:t>-</w:t>
      </w:r>
      <w:r w:rsidRPr="00706D61">
        <w:rPr>
          <w:rFonts w:ascii="Times New Roman" w:eastAsia="仿宋_GB2312" w:hAnsi="Times New Roman"/>
          <w:sz w:val="30"/>
        </w:rPr>
        <w:t>2020</w:t>
      </w:r>
      <w:r w:rsidRPr="00706D61">
        <w:rPr>
          <w:rFonts w:ascii="Times New Roman" w:eastAsia="仿宋_GB2312" w:hAnsi="Times New Roman" w:hint="eastAsia"/>
          <w:sz w:val="30"/>
        </w:rPr>
        <w:t>）</w:t>
      </w:r>
      <w:r>
        <w:rPr>
          <w:rFonts w:ascii="Times New Roman" w:eastAsia="仿宋_GB2312" w:hAnsi="Times New Roman" w:hint="eastAsia"/>
          <w:sz w:val="30"/>
        </w:rPr>
        <w:t>进行编制</w:t>
      </w:r>
      <w:r w:rsidRPr="00706D61">
        <w:rPr>
          <w:rFonts w:ascii="Times New Roman" w:eastAsia="仿宋_GB2312" w:hAnsi="Times New Roman" w:hint="eastAsia"/>
          <w:sz w:val="30"/>
        </w:rPr>
        <w:t>。</w:t>
      </w:r>
      <w:r>
        <w:rPr>
          <w:rFonts w:ascii="Times New Roman" w:eastAsia="仿宋_GB2312" w:hAnsi="Times New Roman" w:hint="eastAsia"/>
          <w:sz w:val="30"/>
        </w:rPr>
        <w:t>内容主要引用了以下标准或规范：</w:t>
      </w:r>
    </w:p>
    <w:p w:rsidR="00706D61" w:rsidRDefault="00706D61" w:rsidP="008F633F">
      <w:pPr>
        <w:ind w:firstLineChars="200" w:firstLine="600"/>
        <w:rPr>
          <w:rFonts w:ascii="Times New Roman" w:eastAsia="仿宋_GB2312" w:hAnsi="Times New Roman"/>
          <w:sz w:val="30"/>
        </w:rPr>
      </w:pPr>
      <w:r w:rsidRPr="00706D61">
        <w:rPr>
          <w:rFonts w:ascii="Times New Roman" w:eastAsia="仿宋_GB2312" w:hAnsi="Times New Roman" w:hint="eastAsia"/>
          <w:sz w:val="30"/>
        </w:rPr>
        <w:t>GB/T 28407-2012</w:t>
      </w:r>
      <w:r>
        <w:rPr>
          <w:rFonts w:ascii="Times New Roman" w:eastAsia="仿宋_GB2312" w:hAnsi="Times New Roman" w:hint="eastAsia"/>
          <w:sz w:val="30"/>
        </w:rPr>
        <w:t xml:space="preserve"> </w:t>
      </w:r>
      <w:r w:rsidRPr="00706D61">
        <w:rPr>
          <w:rFonts w:ascii="Times New Roman" w:eastAsia="仿宋_GB2312" w:hAnsi="Times New Roman" w:hint="eastAsia"/>
          <w:sz w:val="30"/>
        </w:rPr>
        <w:t>农用地质量分等规程</w:t>
      </w:r>
    </w:p>
    <w:p w:rsid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GB/T 19231-2003</w:t>
      </w:r>
      <w:r>
        <w:rPr>
          <w:rFonts w:ascii="Times New Roman" w:eastAsia="仿宋_GB2312" w:hAnsi="Times New Roman" w:hint="eastAsia"/>
          <w:sz w:val="30"/>
        </w:rPr>
        <w:t xml:space="preserve"> </w:t>
      </w:r>
      <w:r w:rsidRPr="00706D61">
        <w:rPr>
          <w:rFonts w:ascii="Times New Roman" w:eastAsia="仿宋_GB2312" w:hAnsi="Times New Roman" w:hint="eastAsia"/>
          <w:sz w:val="30"/>
        </w:rPr>
        <w:t>土地基本术语</w:t>
      </w:r>
    </w:p>
    <w:p w:rsid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GB/T 17694-2009</w:t>
      </w:r>
      <w:r>
        <w:rPr>
          <w:rFonts w:ascii="Times New Roman" w:eastAsia="仿宋_GB2312" w:hAnsi="Times New Roman" w:hint="eastAsia"/>
          <w:sz w:val="30"/>
        </w:rPr>
        <w:t xml:space="preserve"> </w:t>
      </w:r>
      <w:r w:rsidRPr="00706D61">
        <w:rPr>
          <w:rFonts w:ascii="Times New Roman" w:eastAsia="仿宋_GB2312" w:hAnsi="Times New Roman" w:hint="eastAsia"/>
          <w:sz w:val="30"/>
        </w:rPr>
        <w:t>地理信息术语</w:t>
      </w:r>
    </w:p>
    <w:p w:rsidR="00706D61" w:rsidRDefault="00706D61" w:rsidP="008F633F">
      <w:pPr>
        <w:ind w:firstLineChars="200" w:firstLine="600"/>
        <w:rPr>
          <w:rFonts w:ascii="Times New Roman" w:eastAsia="仿宋_GB2312" w:hAnsi="Times New Roman"/>
          <w:sz w:val="30"/>
        </w:rPr>
      </w:pPr>
      <w:r w:rsidRPr="00706D61">
        <w:rPr>
          <w:rFonts w:ascii="Times New Roman" w:eastAsia="仿宋_GB2312" w:hAnsi="Times New Roman" w:hint="eastAsia"/>
          <w:sz w:val="30"/>
        </w:rPr>
        <w:t>GB/T 21010-2017</w:t>
      </w:r>
      <w:r>
        <w:rPr>
          <w:rFonts w:ascii="Times New Roman" w:eastAsia="仿宋_GB2312" w:hAnsi="Times New Roman" w:hint="eastAsia"/>
          <w:sz w:val="30"/>
        </w:rPr>
        <w:t xml:space="preserve"> </w:t>
      </w:r>
      <w:r w:rsidRPr="00706D61">
        <w:rPr>
          <w:rFonts w:ascii="Times New Roman" w:eastAsia="仿宋_GB2312" w:hAnsi="Times New Roman" w:hint="eastAsia"/>
          <w:sz w:val="30"/>
        </w:rPr>
        <w:t>土地利用现状分类</w:t>
      </w:r>
    </w:p>
    <w:p w:rsid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TD/T1055-2019</w:t>
      </w:r>
      <w:r>
        <w:rPr>
          <w:rFonts w:ascii="Times New Roman" w:eastAsia="仿宋_GB2312" w:hAnsi="Times New Roman" w:hint="eastAsia"/>
          <w:sz w:val="30"/>
        </w:rPr>
        <w:t xml:space="preserve"> </w:t>
      </w:r>
      <w:r w:rsidRPr="00706D61">
        <w:rPr>
          <w:rFonts w:ascii="Times New Roman" w:eastAsia="仿宋_GB2312" w:hAnsi="Times New Roman" w:hint="eastAsia"/>
          <w:sz w:val="30"/>
        </w:rPr>
        <w:t>第三次全国土地调查技术规程</w:t>
      </w:r>
    </w:p>
    <w:p w:rsidR="008F633F" w:rsidRDefault="00706D61" w:rsidP="008F633F">
      <w:pPr>
        <w:ind w:firstLineChars="200" w:firstLine="600"/>
        <w:rPr>
          <w:rFonts w:ascii="Times New Roman" w:eastAsia="仿宋_GB2312" w:hAnsi="Times New Roman"/>
          <w:sz w:val="30"/>
        </w:rPr>
      </w:pPr>
      <w:r w:rsidRPr="00706D61">
        <w:rPr>
          <w:rFonts w:ascii="Times New Roman" w:eastAsia="仿宋_GB2312" w:hAnsi="Times New Roman" w:hint="eastAsia"/>
          <w:sz w:val="30"/>
        </w:rPr>
        <w:t>TD/T 1013</w:t>
      </w:r>
      <w:r>
        <w:rPr>
          <w:rFonts w:ascii="Times New Roman" w:eastAsia="仿宋_GB2312" w:hAnsi="Times New Roman" w:hint="eastAsia"/>
          <w:sz w:val="30"/>
        </w:rPr>
        <w:t xml:space="preserve"> </w:t>
      </w:r>
      <w:r w:rsidRPr="00706D61">
        <w:rPr>
          <w:rFonts w:ascii="Times New Roman" w:eastAsia="仿宋_GB2312" w:hAnsi="Times New Roman" w:hint="eastAsia"/>
          <w:sz w:val="30"/>
        </w:rPr>
        <w:t>土地整治项目验收规程</w:t>
      </w:r>
    </w:p>
    <w:p w:rsid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DB 61/T 991.2</w:t>
      </w:r>
      <w:r>
        <w:rPr>
          <w:rFonts w:ascii="Times New Roman" w:eastAsia="仿宋_GB2312" w:hAnsi="Times New Roman" w:hint="eastAsia"/>
          <w:sz w:val="30"/>
        </w:rPr>
        <w:t xml:space="preserve"> </w:t>
      </w:r>
      <w:r w:rsidRPr="00706D61">
        <w:rPr>
          <w:rFonts w:ascii="Times New Roman" w:eastAsia="仿宋_GB2312" w:hAnsi="Times New Roman" w:hint="eastAsia"/>
          <w:sz w:val="30"/>
        </w:rPr>
        <w:t>土地整治高标准农田建设</w:t>
      </w:r>
    </w:p>
    <w:p w:rsidR="00706D61"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《农用地质量分等数据库标准》（</w:t>
      </w:r>
      <w:r w:rsidRPr="00706D61">
        <w:rPr>
          <w:rFonts w:ascii="Times New Roman" w:eastAsia="仿宋_GB2312" w:hAnsi="Times New Roman" w:hint="eastAsia"/>
          <w:sz w:val="30"/>
        </w:rPr>
        <w:t>2019</w:t>
      </w:r>
      <w:r w:rsidRPr="00706D61">
        <w:rPr>
          <w:rFonts w:ascii="Times New Roman" w:eastAsia="仿宋_GB2312" w:hAnsi="Times New Roman" w:hint="eastAsia"/>
          <w:sz w:val="30"/>
        </w:rPr>
        <w:t>年工作稿）</w:t>
      </w:r>
    </w:p>
    <w:p w:rsidR="001A438B" w:rsidRPr="008F633F" w:rsidRDefault="00632E33" w:rsidP="00CA12A4">
      <w:pPr>
        <w:pStyle w:val="1"/>
        <w:spacing w:beforeLines="50" w:afterLines="50" w:line="360" w:lineRule="auto"/>
        <w:ind w:firstLineChars="200" w:firstLine="640"/>
        <w:rPr>
          <w:rFonts w:ascii="黑体" w:eastAsia="黑体" w:hAnsi="黑体"/>
          <w:b w:val="0"/>
          <w:sz w:val="32"/>
          <w:szCs w:val="32"/>
        </w:rPr>
      </w:pPr>
      <w:bookmarkStart w:id="28" w:name="_Toc161913636"/>
      <w:r>
        <w:rPr>
          <w:rFonts w:ascii="黑体" w:eastAsia="黑体" w:hAnsi="黑体" w:hint="eastAsia"/>
          <w:b w:val="0"/>
          <w:sz w:val="32"/>
          <w:szCs w:val="32"/>
        </w:rPr>
        <w:lastRenderedPageBreak/>
        <w:t>六</w:t>
      </w:r>
      <w:r w:rsidR="001A438B" w:rsidRPr="008F633F">
        <w:rPr>
          <w:rFonts w:ascii="黑体" w:eastAsia="黑体" w:hAnsi="黑体" w:hint="eastAsia"/>
          <w:b w:val="0"/>
          <w:sz w:val="32"/>
          <w:szCs w:val="32"/>
        </w:rPr>
        <w:t>、</w:t>
      </w:r>
      <w:r w:rsidR="001A438B" w:rsidRPr="001A438B">
        <w:rPr>
          <w:rFonts w:ascii="黑体" w:eastAsia="黑体" w:hAnsi="黑体" w:hint="eastAsia"/>
          <w:b w:val="0"/>
          <w:sz w:val="32"/>
          <w:szCs w:val="32"/>
        </w:rPr>
        <w:t>与国内外已有标准对比情况</w:t>
      </w:r>
      <w:bookmarkEnd w:id="28"/>
    </w:p>
    <w:p w:rsidR="001A438B" w:rsidRPr="001A438B" w:rsidRDefault="000A29F2" w:rsidP="001A438B">
      <w:pPr>
        <w:jc w:val="center"/>
        <w:rPr>
          <w:rFonts w:ascii="Times New Roman" w:eastAsia="仿宋_GB2312" w:hAnsi="Times New Roman"/>
          <w:b/>
          <w:sz w:val="28"/>
          <w:szCs w:val="28"/>
        </w:rPr>
      </w:pPr>
      <w:r>
        <w:rPr>
          <w:rFonts w:ascii="Times New Roman" w:eastAsia="仿宋_GB2312" w:hAnsi="Times New Roman" w:hint="eastAsia"/>
          <w:b/>
          <w:sz w:val="28"/>
          <w:szCs w:val="28"/>
        </w:rPr>
        <w:t>表</w:t>
      </w:r>
      <w:r w:rsidR="005B759C">
        <w:rPr>
          <w:rFonts w:ascii="Times New Roman" w:eastAsia="仿宋_GB2312" w:hAnsi="Times New Roman" w:hint="eastAsia"/>
          <w:b/>
          <w:sz w:val="28"/>
          <w:szCs w:val="28"/>
        </w:rPr>
        <w:t>1</w:t>
      </w:r>
      <w:r>
        <w:rPr>
          <w:rFonts w:ascii="Times New Roman" w:eastAsia="仿宋_GB2312" w:hAnsi="Times New Roman" w:hint="eastAsia"/>
          <w:b/>
          <w:sz w:val="28"/>
          <w:szCs w:val="28"/>
        </w:rPr>
        <w:t xml:space="preserve">  </w:t>
      </w:r>
      <w:r w:rsidR="001A438B" w:rsidRPr="001A438B">
        <w:rPr>
          <w:rFonts w:ascii="Times New Roman" w:eastAsia="仿宋_GB2312" w:hAnsi="Times New Roman" w:hint="eastAsia"/>
          <w:b/>
          <w:sz w:val="28"/>
          <w:szCs w:val="28"/>
        </w:rPr>
        <w:t>与已有标准对比情况汇总表</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9"/>
        <w:gridCol w:w="1276"/>
        <w:gridCol w:w="1276"/>
        <w:gridCol w:w="1417"/>
        <w:gridCol w:w="3612"/>
      </w:tblGrid>
      <w:tr w:rsidR="001A438B" w:rsidRPr="001A438B" w:rsidTr="0061605D">
        <w:trPr>
          <w:tblHeade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黑体"/>
                <w:b/>
                <w:bCs/>
                <w:color w:val="000000" w:themeColor="text1"/>
                <w:sz w:val="24"/>
                <w:szCs w:val="24"/>
              </w:rPr>
            </w:pPr>
            <w:r w:rsidRPr="001A438B">
              <w:rPr>
                <w:rFonts w:ascii="Times New Roman" w:eastAsia="仿宋_GB2312" w:hAnsi="宋体" w:cs="黑体" w:hint="eastAsia"/>
                <w:b/>
                <w:bCs/>
                <w:color w:val="000000" w:themeColor="text1"/>
                <w:sz w:val="24"/>
                <w:szCs w:val="24"/>
              </w:rPr>
              <w:t>标准编号</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黑体"/>
                <w:b/>
                <w:bCs/>
                <w:color w:val="000000" w:themeColor="text1"/>
                <w:sz w:val="24"/>
                <w:szCs w:val="24"/>
              </w:rPr>
            </w:pPr>
            <w:r w:rsidRPr="001A438B">
              <w:rPr>
                <w:rFonts w:ascii="Times New Roman" w:eastAsia="仿宋_GB2312" w:hAnsi="宋体" w:cs="黑体" w:hint="eastAsia"/>
                <w:b/>
                <w:bCs/>
                <w:color w:val="000000" w:themeColor="text1"/>
                <w:sz w:val="24"/>
                <w:szCs w:val="24"/>
              </w:rPr>
              <w:t>标准名称</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黑体"/>
                <w:b/>
                <w:bCs/>
                <w:color w:val="000000" w:themeColor="text1"/>
                <w:sz w:val="24"/>
                <w:szCs w:val="24"/>
              </w:rPr>
            </w:pPr>
            <w:r w:rsidRPr="001A438B">
              <w:rPr>
                <w:rFonts w:ascii="Times New Roman" w:eastAsia="仿宋_GB2312" w:hAnsi="宋体" w:cs="黑体" w:hint="eastAsia"/>
                <w:b/>
                <w:bCs/>
                <w:color w:val="000000" w:themeColor="text1"/>
                <w:sz w:val="24"/>
                <w:szCs w:val="24"/>
              </w:rPr>
              <w:t>发布单位</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黑体"/>
                <w:b/>
                <w:bCs/>
                <w:color w:val="000000" w:themeColor="text1"/>
                <w:sz w:val="24"/>
                <w:szCs w:val="24"/>
              </w:rPr>
            </w:pPr>
            <w:r w:rsidRPr="001A438B">
              <w:rPr>
                <w:rFonts w:ascii="Times New Roman" w:eastAsia="仿宋_GB2312" w:hAnsi="宋体" w:cs="黑体" w:hint="eastAsia"/>
                <w:b/>
                <w:bCs/>
                <w:color w:val="000000" w:themeColor="text1"/>
                <w:sz w:val="24"/>
                <w:szCs w:val="24"/>
              </w:rPr>
              <w:t>发布时间</w:t>
            </w:r>
          </w:p>
        </w:tc>
        <w:tc>
          <w:tcPr>
            <w:tcW w:w="3612" w:type="dxa"/>
            <w:shd w:val="clear" w:color="auto" w:fill="auto"/>
            <w:vAlign w:val="center"/>
          </w:tcPr>
          <w:p w:rsidR="001A438B" w:rsidRPr="001A438B" w:rsidRDefault="001A438B" w:rsidP="0021645E">
            <w:pPr>
              <w:snapToGrid w:val="0"/>
              <w:jc w:val="center"/>
              <w:rPr>
                <w:rFonts w:ascii="Times New Roman" w:eastAsia="仿宋_GB2312" w:hAnsi="Times New Roman" w:cs="黑体"/>
                <w:b/>
                <w:bCs/>
                <w:color w:val="000000" w:themeColor="text1"/>
                <w:sz w:val="24"/>
                <w:szCs w:val="24"/>
              </w:rPr>
            </w:pPr>
            <w:r w:rsidRPr="001A438B">
              <w:rPr>
                <w:rFonts w:ascii="Times New Roman" w:eastAsia="仿宋_GB2312" w:hAnsi="宋体" w:cs="黑体" w:hint="eastAsia"/>
                <w:b/>
                <w:bCs/>
                <w:color w:val="000000" w:themeColor="text1"/>
                <w:sz w:val="24"/>
                <w:szCs w:val="24"/>
              </w:rPr>
              <w:t>主要技术指标对比</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GB/T 33469-2016</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hint="eastAsia"/>
                <w:color w:val="000000" w:themeColor="text1"/>
                <w:sz w:val="24"/>
                <w:szCs w:val="24"/>
                <w:shd w:val="clear" w:color="auto" w:fill="FFFFFF"/>
              </w:rPr>
              <w:t>《</w:t>
            </w:r>
            <w:r w:rsidRPr="001A438B">
              <w:rPr>
                <w:rFonts w:ascii="Times New Roman" w:eastAsia="仿宋_GB2312" w:hAnsi="宋体" w:cs="Arial"/>
                <w:color w:val="000000" w:themeColor="text1"/>
                <w:sz w:val="24"/>
                <w:szCs w:val="24"/>
                <w:shd w:val="clear" w:color="auto" w:fill="FFFFFF"/>
              </w:rPr>
              <w:t>耕地质量等级</w:t>
            </w:r>
            <w:r w:rsidRPr="001A438B">
              <w:rPr>
                <w:rFonts w:ascii="Times New Roman" w:eastAsia="仿宋_GB2312" w:hAnsi="宋体" w:cs="Arial" w:hint="eastAsia"/>
                <w:color w:val="000000" w:themeColor="text1"/>
                <w:sz w:val="24"/>
                <w:szCs w:val="24"/>
                <w:shd w:val="clear" w:color="auto" w:fill="FFFFFF"/>
              </w:rPr>
              <w:t>》</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全国土壤质量标准化技术委员会</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2016</w:t>
            </w:r>
            <w:r w:rsidRPr="001A438B">
              <w:rPr>
                <w:rFonts w:ascii="Times New Roman" w:eastAsia="仿宋_GB2312" w:hAnsi="Times New Roman" w:cs="Arial" w:hint="eastAsia"/>
                <w:color w:val="000000" w:themeColor="text1"/>
                <w:sz w:val="24"/>
                <w:szCs w:val="24"/>
                <w:shd w:val="clear" w:color="auto" w:fill="FFFFFF"/>
              </w:rPr>
              <w:t>.</w:t>
            </w:r>
            <w:r w:rsidRPr="001A438B">
              <w:rPr>
                <w:rFonts w:ascii="Times New Roman" w:eastAsia="仿宋_GB2312" w:hAnsi="Times New Roman" w:cs="Arial"/>
                <w:color w:val="000000" w:themeColor="text1"/>
                <w:sz w:val="24"/>
                <w:szCs w:val="24"/>
                <w:shd w:val="clear" w:color="auto" w:fill="FFFFFF"/>
              </w:rPr>
              <w:t>12</w:t>
            </w:r>
            <w:r w:rsidRPr="001A438B">
              <w:rPr>
                <w:rFonts w:ascii="Times New Roman" w:eastAsia="仿宋_GB2312" w:hAnsi="Times New Roman" w:cs="Arial" w:hint="eastAsia"/>
                <w:color w:val="000000" w:themeColor="text1"/>
                <w:sz w:val="24"/>
                <w:szCs w:val="24"/>
                <w:shd w:val="clear" w:color="auto" w:fill="FFFFFF"/>
              </w:rPr>
              <w:t>.</w:t>
            </w:r>
            <w:r w:rsidRPr="001A438B">
              <w:rPr>
                <w:rFonts w:ascii="Times New Roman" w:eastAsia="仿宋_GB2312" w:hAnsi="Times New Roman" w:cs="Arial"/>
                <w:color w:val="000000" w:themeColor="text1"/>
                <w:sz w:val="24"/>
                <w:szCs w:val="24"/>
                <w:shd w:val="clear" w:color="auto" w:fill="FFFFFF"/>
              </w:rPr>
              <w:t>30</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hint="eastAsia"/>
                <w:color w:val="000000" w:themeColor="text1"/>
                <w:sz w:val="24"/>
                <w:szCs w:val="24"/>
                <w:shd w:val="clear" w:color="auto" w:fill="FFFFFF"/>
              </w:rPr>
              <w:t>1</w:t>
            </w:r>
            <w:r w:rsidRPr="001A438B">
              <w:rPr>
                <w:rFonts w:ascii="Times New Roman" w:eastAsia="仿宋_GB2312" w:hAnsi="宋体" w:cs="Arial" w:hint="eastAsia"/>
                <w:color w:val="000000" w:themeColor="text1"/>
                <w:sz w:val="24"/>
                <w:szCs w:val="24"/>
                <w:shd w:val="clear" w:color="auto" w:fill="FFFFFF"/>
              </w:rPr>
              <w:t>、适用范围不一致。该标准适用范围为全国区域，而拟制订地方标准适用于陕西省内；</w:t>
            </w:r>
          </w:p>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hint="eastAsia"/>
                <w:color w:val="000000" w:themeColor="text1"/>
                <w:sz w:val="24"/>
                <w:szCs w:val="24"/>
                <w:shd w:val="clear" w:color="auto" w:fill="FFFFFF"/>
              </w:rPr>
              <w:t>2</w:t>
            </w:r>
            <w:r w:rsidRPr="001A438B">
              <w:rPr>
                <w:rFonts w:ascii="Times New Roman" w:eastAsia="仿宋_GB2312" w:hAnsi="宋体" w:cs="Arial" w:hint="eastAsia"/>
                <w:color w:val="000000" w:themeColor="text1"/>
                <w:sz w:val="24"/>
                <w:szCs w:val="24"/>
                <w:shd w:val="clear" w:color="auto" w:fill="FFFFFF"/>
              </w:rPr>
              <w:t>、评价标准不一致。该标准侧重于选取耕地土壤方面相关指标，而拟制修订地方标准则基于《农用地分等规程》</w:t>
            </w:r>
            <w:r w:rsidRPr="001A438B">
              <w:rPr>
                <w:rFonts w:ascii="Times New Roman" w:eastAsia="仿宋_GB2312" w:hAnsi="Times New Roman" w:cs="Arial" w:hint="eastAsia"/>
                <w:color w:val="000000" w:themeColor="text1"/>
                <w:sz w:val="24"/>
                <w:szCs w:val="24"/>
                <w:shd w:val="clear" w:color="auto" w:fill="FFFFFF"/>
              </w:rPr>
              <w:t>(</w:t>
            </w:r>
            <w:r w:rsidRPr="001A438B">
              <w:rPr>
                <w:rFonts w:ascii="Times New Roman" w:eastAsia="仿宋_GB2312" w:hAnsi="Times New Roman" w:cs="Arial"/>
                <w:color w:val="000000" w:themeColor="text1"/>
                <w:sz w:val="24"/>
                <w:szCs w:val="24"/>
                <w:shd w:val="clear" w:color="auto" w:fill="FFFFFF"/>
              </w:rPr>
              <w:t>GB/T 28407-2012)</w:t>
            </w:r>
            <w:r w:rsidRPr="001A438B">
              <w:rPr>
                <w:rFonts w:ascii="Times New Roman" w:eastAsia="仿宋_GB2312" w:hAnsi="宋体" w:cs="Arial" w:hint="eastAsia"/>
                <w:color w:val="000000" w:themeColor="text1"/>
                <w:sz w:val="24"/>
                <w:szCs w:val="24"/>
                <w:shd w:val="clear" w:color="auto" w:fill="FFFFFF"/>
              </w:rPr>
              <w:t>综合考虑光温、气候、地形地貌、土壤、人类活动等因素对耕地质量等别的影响，进而选取适宜评价指标。</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DB5101/T127—2021</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《成都平坝区水稻土综合整治耕地质量控制与评价》</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成都市农业农村局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2021</w:t>
            </w:r>
            <w:r w:rsidRPr="001A438B">
              <w:rPr>
                <w:rFonts w:ascii="Times New Roman" w:eastAsia="仿宋_GB2312" w:hAnsi="Times New Roman" w:cs="Arial" w:hint="eastAsia"/>
                <w:color w:val="000000" w:themeColor="text1"/>
                <w:sz w:val="24"/>
                <w:szCs w:val="24"/>
                <w:shd w:val="clear" w:color="auto" w:fill="FFFFFF"/>
              </w:rPr>
              <w:t>.</w:t>
            </w:r>
            <w:r w:rsidRPr="001A438B">
              <w:rPr>
                <w:rFonts w:ascii="Times New Roman" w:eastAsia="仿宋_GB2312" w:hAnsi="Times New Roman" w:cs="Arial"/>
                <w:color w:val="000000" w:themeColor="text1"/>
                <w:sz w:val="24"/>
                <w:szCs w:val="24"/>
                <w:shd w:val="clear" w:color="auto" w:fill="FFFFFF"/>
              </w:rPr>
              <w:t>06</w:t>
            </w:r>
            <w:r w:rsidRPr="001A438B">
              <w:rPr>
                <w:rFonts w:ascii="Times New Roman" w:eastAsia="仿宋_GB2312" w:hAnsi="Times New Roman" w:cs="Arial" w:hint="eastAsia"/>
                <w:color w:val="000000" w:themeColor="text1"/>
                <w:sz w:val="24"/>
                <w:szCs w:val="24"/>
                <w:shd w:val="clear" w:color="auto" w:fill="FFFFFF"/>
              </w:rPr>
              <w:t>.</w:t>
            </w:r>
            <w:r w:rsidRPr="001A438B">
              <w:rPr>
                <w:rFonts w:ascii="Times New Roman" w:eastAsia="仿宋_GB2312" w:hAnsi="Times New Roman" w:cs="Arial"/>
                <w:color w:val="000000" w:themeColor="text1"/>
                <w:sz w:val="24"/>
                <w:szCs w:val="24"/>
                <w:shd w:val="clear" w:color="auto" w:fill="FFFFFF"/>
              </w:rPr>
              <w:t>25</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黑体"/>
                <w:color w:val="000000" w:themeColor="text1"/>
                <w:spacing w:val="-10"/>
                <w:sz w:val="24"/>
                <w:szCs w:val="24"/>
              </w:rPr>
            </w:pPr>
            <w:r w:rsidRPr="001A438B">
              <w:rPr>
                <w:rFonts w:ascii="Times New Roman" w:eastAsia="仿宋_GB2312" w:hAnsi="Times New Roman" w:cs="黑体" w:hint="eastAsia"/>
                <w:color w:val="000000" w:themeColor="text1"/>
                <w:spacing w:val="-10"/>
                <w:sz w:val="24"/>
                <w:szCs w:val="24"/>
              </w:rPr>
              <w:t>1</w:t>
            </w:r>
            <w:r w:rsidRPr="001A438B">
              <w:rPr>
                <w:rFonts w:ascii="Times New Roman" w:eastAsia="仿宋_GB2312" w:hAnsi="宋体" w:cs="黑体" w:hint="eastAsia"/>
                <w:color w:val="000000" w:themeColor="text1"/>
                <w:spacing w:val="-10"/>
                <w:sz w:val="24"/>
                <w:szCs w:val="24"/>
              </w:rPr>
              <w:t>、适用范围不一致。该标准适用范围为成都平坝区，而拟制修订地方标准适用于陕西省内；</w:t>
            </w:r>
          </w:p>
          <w:p w:rsidR="001A438B" w:rsidRPr="001A438B" w:rsidRDefault="001A438B" w:rsidP="0061605D">
            <w:pPr>
              <w:snapToGrid w:val="0"/>
              <w:rPr>
                <w:rFonts w:ascii="Times New Roman" w:eastAsia="仿宋_GB2312" w:hAnsi="Times New Roman" w:cs="黑体"/>
                <w:color w:val="000000" w:themeColor="text1"/>
                <w:spacing w:val="-6"/>
                <w:sz w:val="24"/>
                <w:szCs w:val="24"/>
              </w:rPr>
            </w:pPr>
            <w:r w:rsidRPr="001A438B">
              <w:rPr>
                <w:rFonts w:ascii="Times New Roman" w:eastAsia="仿宋_GB2312" w:hAnsi="Times New Roman" w:cs="黑体" w:hint="eastAsia"/>
                <w:color w:val="000000" w:themeColor="text1"/>
                <w:spacing w:val="-6"/>
                <w:sz w:val="24"/>
                <w:szCs w:val="24"/>
              </w:rPr>
              <w:t>2</w:t>
            </w:r>
            <w:r w:rsidRPr="001A438B">
              <w:rPr>
                <w:rFonts w:ascii="Times New Roman" w:eastAsia="仿宋_GB2312" w:hAnsi="宋体" w:cs="黑体" w:hint="eastAsia"/>
                <w:color w:val="000000" w:themeColor="text1"/>
                <w:spacing w:val="-6"/>
                <w:sz w:val="24"/>
                <w:szCs w:val="24"/>
              </w:rPr>
              <w:t>、评价对象不一致。该标准侧重于评价水稻土整治前后耕地质量等别，而拟制订地方标准则侧重于评价所有耕地类型。</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DB50/T 995-2020</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《新增耕地质量评定技术规范》</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重庆市市场监督管理局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2020.04.10</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hint="eastAsia"/>
                <w:color w:val="000000" w:themeColor="text1"/>
                <w:sz w:val="24"/>
                <w:szCs w:val="24"/>
                <w:shd w:val="clear" w:color="auto" w:fill="FFFFFF"/>
              </w:rPr>
              <w:t>适用范围不一致。该标准适用范围为重庆市内，而拟制订地方标准适用于陕西省内。</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DB15/T 1785—2019</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《大兴安岭北麓农牧交错区耕地质量分级与保护利用技术规程》</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内蒙古自治区市场监督管理局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2019.12.20</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hint="eastAsia"/>
                <w:color w:val="000000" w:themeColor="text1"/>
                <w:sz w:val="24"/>
                <w:szCs w:val="24"/>
                <w:shd w:val="clear" w:color="auto" w:fill="FFFFFF"/>
              </w:rPr>
              <w:t>1</w:t>
            </w:r>
            <w:r w:rsidRPr="001A438B">
              <w:rPr>
                <w:rFonts w:ascii="Times New Roman" w:eastAsia="仿宋_GB2312" w:hAnsi="宋体" w:cs="Arial" w:hint="eastAsia"/>
                <w:color w:val="000000" w:themeColor="text1"/>
                <w:sz w:val="24"/>
                <w:szCs w:val="24"/>
                <w:shd w:val="clear" w:color="auto" w:fill="FFFFFF"/>
              </w:rPr>
              <w:t>、适用范围不一致。该标准适用范围为大兴安岭北麓农牧交错区，而拟制订地方标准适用于陕西省内；</w:t>
            </w:r>
          </w:p>
          <w:p w:rsidR="001A438B" w:rsidRPr="001A438B" w:rsidRDefault="001A438B" w:rsidP="0061605D">
            <w:pPr>
              <w:snapToGrid w:val="0"/>
              <w:rPr>
                <w:rFonts w:ascii="Times New Roman" w:eastAsia="仿宋_GB2312" w:hAnsi="Times New Roman" w:cs="黑体"/>
                <w:color w:val="000000" w:themeColor="text1"/>
                <w:sz w:val="24"/>
                <w:szCs w:val="24"/>
              </w:rPr>
            </w:pPr>
            <w:r w:rsidRPr="001A438B">
              <w:rPr>
                <w:rFonts w:ascii="Times New Roman" w:eastAsia="仿宋_GB2312" w:hAnsi="Times New Roman" w:cs="Arial" w:hint="eastAsia"/>
                <w:color w:val="000000" w:themeColor="text1"/>
                <w:sz w:val="24"/>
                <w:szCs w:val="24"/>
                <w:shd w:val="clear" w:color="auto" w:fill="FFFFFF"/>
              </w:rPr>
              <w:t>2</w:t>
            </w:r>
            <w:r w:rsidRPr="001A438B">
              <w:rPr>
                <w:rFonts w:ascii="Times New Roman" w:eastAsia="仿宋_GB2312" w:hAnsi="宋体" w:cs="Arial" w:hint="eastAsia"/>
                <w:color w:val="000000" w:themeColor="text1"/>
                <w:sz w:val="24"/>
                <w:szCs w:val="24"/>
                <w:shd w:val="clear" w:color="auto" w:fill="FFFFFF"/>
              </w:rPr>
              <w:t>、</w:t>
            </w:r>
            <w:r w:rsidRPr="0061605D">
              <w:rPr>
                <w:rFonts w:ascii="Times New Roman" w:eastAsia="仿宋_GB2312" w:hAnsi="宋体" w:cs="Arial" w:hint="eastAsia"/>
                <w:color w:val="000000" w:themeColor="text1"/>
                <w:spacing w:val="-4"/>
                <w:sz w:val="24"/>
                <w:szCs w:val="24"/>
                <w:shd w:val="clear" w:color="auto" w:fill="FFFFFF"/>
              </w:rPr>
              <w:t>侧重点不一致。该标准侧重于划分耕地质量等级和保护区，而拟制订地方标准则是针对土地整治耕地质量等别评定及产能评估</w:t>
            </w:r>
            <w:r w:rsidRPr="001A438B">
              <w:rPr>
                <w:rFonts w:ascii="Times New Roman" w:eastAsia="仿宋_GB2312" w:hAnsi="宋体" w:cs="Arial" w:hint="eastAsia"/>
                <w:color w:val="000000" w:themeColor="text1"/>
                <w:sz w:val="24"/>
                <w:szCs w:val="24"/>
                <w:shd w:val="clear" w:color="auto" w:fill="FFFFFF"/>
              </w:rPr>
              <w:t>。</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DB15/T 1786—2019</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《燕山丘陵农牧交错区耕地质量分级与保护利用技术规程》</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内蒙古自治区市场监督管理局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2019.12.20</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hint="eastAsia"/>
                <w:color w:val="000000" w:themeColor="text1"/>
                <w:sz w:val="24"/>
                <w:szCs w:val="24"/>
                <w:shd w:val="clear" w:color="auto" w:fill="FFFFFF"/>
              </w:rPr>
              <w:t>1</w:t>
            </w:r>
            <w:r w:rsidRPr="001A438B">
              <w:rPr>
                <w:rFonts w:ascii="Times New Roman" w:eastAsia="仿宋_GB2312" w:hAnsi="宋体" w:cs="Arial" w:hint="eastAsia"/>
                <w:color w:val="000000" w:themeColor="text1"/>
                <w:sz w:val="24"/>
                <w:szCs w:val="24"/>
                <w:shd w:val="clear" w:color="auto" w:fill="FFFFFF"/>
              </w:rPr>
              <w:t>、适用范围不一致。该标准适用范围为燕山丘陵农牧交错区，而拟制订地方标准适用于陕西省内；</w:t>
            </w:r>
          </w:p>
          <w:p w:rsidR="001A438B" w:rsidRPr="001A438B" w:rsidRDefault="001A438B" w:rsidP="0061605D">
            <w:pPr>
              <w:snapToGrid w:val="0"/>
              <w:rPr>
                <w:rFonts w:ascii="Times New Roman" w:eastAsia="仿宋_GB2312" w:hAnsi="Times New Roman" w:cs="黑体"/>
                <w:color w:val="000000" w:themeColor="text1"/>
                <w:sz w:val="24"/>
                <w:szCs w:val="24"/>
              </w:rPr>
            </w:pPr>
            <w:r w:rsidRPr="001A438B">
              <w:rPr>
                <w:rFonts w:ascii="Times New Roman" w:eastAsia="仿宋_GB2312" w:hAnsi="Times New Roman" w:cs="Arial" w:hint="eastAsia"/>
                <w:color w:val="000000" w:themeColor="text1"/>
                <w:sz w:val="24"/>
                <w:szCs w:val="24"/>
                <w:shd w:val="clear" w:color="auto" w:fill="FFFFFF"/>
              </w:rPr>
              <w:t>2</w:t>
            </w:r>
            <w:r w:rsidRPr="001A438B">
              <w:rPr>
                <w:rFonts w:ascii="Times New Roman" w:eastAsia="仿宋_GB2312" w:hAnsi="宋体" w:cs="Arial" w:hint="eastAsia"/>
                <w:color w:val="000000" w:themeColor="text1"/>
                <w:sz w:val="24"/>
                <w:szCs w:val="24"/>
                <w:shd w:val="clear" w:color="auto" w:fill="FFFFFF"/>
              </w:rPr>
              <w:t>、侧重点不一致。该标准侧重于划分耕地质量等级和保护区，而拟制订地方标准是针对土地整治前后新增耕地质量等别评定及产能评估。</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lastRenderedPageBreak/>
              <w:t>DB15/T 1787—2019</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《阴山北麓农牧交错区耕地质量分级与保护利用技术规程》</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内蒙古自治区市场监督管理局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2019.12.20</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hint="eastAsia"/>
                <w:color w:val="000000" w:themeColor="text1"/>
                <w:sz w:val="24"/>
                <w:szCs w:val="24"/>
                <w:shd w:val="clear" w:color="auto" w:fill="FFFFFF"/>
              </w:rPr>
              <w:t>1</w:t>
            </w:r>
            <w:r w:rsidRPr="001A438B">
              <w:rPr>
                <w:rFonts w:ascii="Times New Roman" w:eastAsia="仿宋_GB2312" w:hAnsi="宋体" w:cs="Arial" w:hint="eastAsia"/>
                <w:color w:val="000000" w:themeColor="text1"/>
                <w:sz w:val="24"/>
                <w:szCs w:val="24"/>
                <w:shd w:val="clear" w:color="auto" w:fill="FFFFFF"/>
              </w:rPr>
              <w:t>、适用范围不一致。该标准适用范围为阴山北麓农牧交错区，而拟制订地方标准适用于陕西省内；</w:t>
            </w:r>
          </w:p>
          <w:p w:rsidR="001A438B" w:rsidRPr="001A438B" w:rsidRDefault="001A438B" w:rsidP="0061605D">
            <w:pPr>
              <w:snapToGrid w:val="0"/>
              <w:rPr>
                <w:rFonts w:ascii="Times New Roman" w:eastAsia="仿宋_GB2312" w:hAnsi="Times New Roman" w:cs="黑体"/>
                <w:color w:val="000000" w:themeColor="text1"/>
                <w:sz w:val="24"/>
                <w:szCs w:val="24"/>
              </w:rPr>
            </w:pPr>
            <w:r w:rsidRPr="001A438B">
              <w:rPr>
                <w:rFonts w:ascii="Times New Roman" w:eastAsia="仿宋_GB2312" w:hAnsi="Times New Roman" w:cs="Arial" w:hint="eastAsia"/>
                <w:color w:val="000000" w:themeColor="text1"/>
                <w:sz w:val="24"/>
                <w:szCs w:val="24"/>
                <w:shd w:val="clear" w:color="auto" w:fill="FFFFFF"/>
              </w:rPr>
              <w:t>2</w:t>
            </w:r>
            <w:r w:rsidRPr="001A438B">
              <w:rPr>
                <w:rFonts w:ascii="Times New Roman" w:eastAsia="仿宋_GB2312" w:hAnsi="宋体" w:cs="Arial" w:hint="eastAsia"/>
                <w:color w:val="000000" w:themeColor="text1"/>
                <w:sz w:val="24"/>
                <w:szCs w:val="24"/>
                <w:shd w:val="clear" w:color="auto" w:fill="FFFFFF"/>
              </w:rPr>
              <w:t>、侧重点不一致。该标准侧重于划分耕地质量等级和保护区，而拟制订地方标准则是对土地整治前后新增耕地质量等别进行评定及产能评估。</w:t>
            </w:r>
          </w:p>
        </w:tc>
      </w:tr>
      <w:tr w:rsidR="001A438B" w:rsidRPr="001A438B" w:rsidTr="0061605D">
        <w:trPr>
          <w:jc w:val="center"/>
        </w:trPr>
        <w:tc>
          <w:tcPr>
            <w:tcW w:w="1339"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DB36/T 941-2017</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《补充耕地质量评定技术规范》</w:t>
            </w:r>
          </w:p>
        </w:tc>
        <w:tc>
          <w:tcPr>
            <w:tcW w:w="1276"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宋体" w:cs="Arial"/>
                <w:color w:val="000000" w:themeColor="text1"/>
                <w:sz w:val="24"/>
                <w:szCs w:val="24"/>
                <w:shd w:val="clear" w:color="auto" w:fill="FFFFFF"/>
              </w:rPr>
              <w:t>江西省质量技术监督局</w:t>
            </w:r>
          </w:p>
        </w:tc>
        <w:tc>
          <w:tcPr>
            <w:tcW w:w="1417" w:type="dxa"/>
            <w:shd w:val="clear" w:color="auto" w:fill="auto"/>
            <w:vAlign w:val="center"/>
          </w:tcPr>
          <w:p w:rsidR="001A438B" w:rsidRPr="001A438B" w:rsidRDefault="001A438B" w:rsidP="0021645E">
            <w:pPr>
              <w:snapToGrid w:val="0"/>
              <w:jc w:val="center"/>
              <w:rPr>
                <w:rFonts w:ascii="Times New Roman" w:eastAsia="仿宋_GB2312" w:hAnsi="Times New Roman" w:cs="Arial"/>
                <w:color w:val="000000" w:themeColor="text1"/>
                <w:sz w:val="24"/>
                <w:szCs w:val="24"/>
                <w:shd w:val="clear" w:color="auto" w:fill="FFFFFF"/>
              </w:rPr>
            </w:pPr>
            <w:r w:rsidRPr="001A438B">
              <w:rPr>
                <w:rFonts w:ascii="Times New Roman" w:eastAsia="仿宋_GB2312" w:hAnsi="Times New Roman" w:cs="Arial"/>
                <w:color w:val="000000" w:themeColor="text1"/>
                <w:sz w:val="24"/>
                <w:szCs w:val="24"/>
                <w:shd w:val="clear" w:color="auto" w:fill="FFFFFF"/>
              </w:rPr>
              <w:t>2017.04.06</w:t>
            </w:r>
          </w:p>
        </w:tc>
        <w:tc>
          <w:tcPr>
            <w:tcW w:w="3612" w:type="dxa"/>
            <w:shd w:val="clear" w:color="auto" w:fill="auto"/>
            <w:vAlign w:val="center"/>
          </w:tcPr>
          <w:p w:rsidR="001A438B" w:rsidRPr="001A438B" w:rsidRDefault="001A438B" w:rsidP="0061605D">
            <w:pPr>
              <w:snapToGrid w:val="0"/>
              <w:rPr>
                <w:rFonts w:ascii="Times New Roman" w:eastAsia="仿宋_GB2312" w:hAnsi="Times New Roman" w:cs="黑体"/>
                <w:color w:val="000000" w:themeColor="text1"/>
                <w:sz w:val="24"/>
                <w:szCs w:val="24"/>
              </w:rPr>
            </w:pPr>
            <w:r w:rsidRPr="001A438B">
              <w:rPr>
                <w:rFonts w:ascii="Times New Roman" w:eastAsia="仿宋_GB2312" w:hAnsi="宋体" w:cs="Arial" w:hint="eastAsia"/>
                <w:color w:val="000000" w:themeColor="text1"/>
                <w:sz w:val="24"/>
                <w:szCs w:val="24"/>
                <w:shd w:val="clear" w:color="auto" w:fill="FFFFFF"/>
              </w:rPr>
              <w:t>适用范围不一致。该标准适用范围为江西省，而拟制订地方标准适用于陕西省内。</w:t>
            </w:r>
          </w:p>
        </w:tc>
      </w:tr>
    </w:tbl>
    <w:p w:rsidR="008F633F" w:rsidRPr="008F633F" w:rsidRDefault="00632E33" w:rsidP="00CA12A4">
      <w:pPr>
        <w:pStyle w:val="1"/>
        <w:spacing w:beforeLines="50" w:afterLines="50" w:line="360" w:lineRule="auto"/>
        <w:ind w:firstLineChars="200" w:firstLine="640"/>
        <w:rPr>
          <w:rFonts w:ascii="黑体" w:eastAsia="黑体" w:hAnsi="黑体"/>
          <w:b w:val="0"/>
          <w:sz w:val="32"/>
          <w:szCs w:val="32"/>
        </w:rPr>
      </w:pPr>
      <w:bookmarkStart w:id="29" w:name="_Toc161913637"/>
      <w:r>
        <w:rPr>
          <w:rFonts w:ascii="黑体" w:eastAsia="黑体" w:hAnsi="黑体" w:hint="eastAsia"/>
          <w:b w:val="0"/>
          <w:sz w:val="32"/>
          <w:szCs w:val="32"/>
        </w:rPr>
        <w:t>七</w:t>
      </w:r>
      <w:r w:rsidR="008F633F" w:rsidRPr="008F633F">
        <w:rPr>
          <w:rFonts w:ascii="黑体" w:eastAsia="黑体" w:hAnsi="黑体" w:hint="eastAsia"/>
          <w:b w:val="0"/>
          <w:sz w:val="32"/>
          <w:szCs w:val="32"/>
        </w:rPr>
        <w:t>、重点分歧意见的处理</w:t>
      </w:r>
      <w:bookmarkEnd w:id="29"/>
    </w:p>
    <w:p w:rsidR="008F633F" w:rsidRDefault="00706D61" w:rsidP="00706D61">
      <w:pPr>
        <w:ind w:firstLineChars="200" w:firstLine="600"/>
        <w:rPr>
          <w:rFonts w:ascii="Times New Roman" w:eastAsia="仿宋_GB2312" w:hAnsi="Times New Roman"/>
          <w:sz w:val="30"/>
        </w:rPr>
      </w:pPr>
      <w:r w:rsidRPr="00706D61">
        <w:rPr>
          <w:rFonts w:ascii="Times New Roman" w:eastAsia="仿宋_GB2312" w:hAnsi="Times New Roman" w:hint="eastAsia"/>
          <w:sz w:val="30"/>
        </w:rPr>
        <w:t>无。</w:t>
      </w:r>
    </w:p>
    <w:p w:rsidR="008F633F" w:rsidRPr="008F633F" w:rsidRDefault="001A438B" w:rsidP="00CA12A4">
      <w:pPr>
        <w:pStyle w:val="1"/>
        <w:spacing w:beforeLines="50" w:afterLines="50" w:line="360" w:lineRule="auto"/>
        <w:ind w:firstLineChars="200" w:firstLine="640"/>
        <w:rPr>
          <w:rFonts w:ascii="黑体" w:eastAsia="黑体" w:hAnsi="黑体"/>
          <w:b w:val="0"/>
          <w:sz w:val="32"/>
          <w:szCs w:val="32"/>
        </w:rPr>
      </w:pPr>
      <w:bookmarkStart w:id="30" w:name="_Toc161913638"/>
      <w:r>
        <w:rPr>
          <w:rFonts w:ascii="黑体" w:eastAsia="黑体" w:hAnsi="黑体" w:hint="eastAsia"/>
          <w:b w:val="0"/>
          <w:sz w:val="32"/>
          <w:szCs w:val="32"/>
        </w:rPr>
        <w:t>八</w:t>
      </w:r>
      <w:r w:rsidR="008F633F" w:rsidRPr="008F633F">
        <w:rPr>
          <w:rFonts w:ascii="黑体" w:eastAsia="黑体" w:hAnsi="黑体" w:hint="eastAsia"/>
          <w:b w:val="0"/>
          <w:sz w:val="32"/>
          <w:szCs w:val="32"/>
        </w:rPr>
        <w:t>、标准性质的建议说明</w:t>
      </w:r>
      <w:bookmarkEnd w:id="30"/>
    </w:p>
    <w:p w:rsidR="008F633F" w:rsidRDefault="00706D61" w:rsidP="008F633F">
      <w:pPr>
        <w:ind w:firstLineChars="200" w:firstLine="600"/>
        <w:rPr>
          <w:rFonts w:ascii="Times New Roman" w:eastAsia="仿宋_GB2312" w:hAnsi="Times New Roman"/>
          <w:sz w:val="30"/>
        </w:rPr>
      </w:pPr>
      <w:r>
        <w:rPr>
          <w:rFonts w:ascii="Times New Roman" w:eastAsia="仿宋_GB2312" w:hAnsi="Times New Roman" w:hint="eastAsia"/>
          <w:sz w:val="30"/>
        </w:rPr>
        <w:t>本</w:t>
      </w:r>
      <w:r w:rsidR="007D36C7">
        <w:rPr>
          <w:rFonts w:ascii="Times New Roman" w:eastAsia="仿宋_GB2312" w:hAnsi="Times New Roman" w:hint="eastAsia"/>
          <w:sz w:val="30"/>
        </w:rPr>
        <w:t>《规范》</w:t>
      </w:r>
      <w:r>
        <w:rPr>
          <w:rFonts w:ascii="Times New Roman" w:eastAsia="仿宋_GB2312" w:hAnsi="Times New Roman" w:hint="eastAsia"/>
          <w:sz w:val="30"/>
        </w:rPr>
        <w:t>为技术性规范，是陕西省内开展</w:t>
      </w:r>
      <w:r w:rsidRPr="008F633F">
        <w:rPr>
          <w:rFonts w:ascii="Times New Roman" w:eastAsia="仿宋_GB2312" w:hAnsi="Times New Roman" w:cs="Times New Roman"/>
          <w:sz w:val="30"/>
        </w:rPr>
        <w:t>土地整治</w:t>
      </w:r>
      <w:r>
        <w:rPr>
          <w:rFonts w:ascii="Times New Roman" w:eastAsia="仿宋_GB2312" w:hAnsi="Times New Roman" w:cs="Times New Roman"/>
          <w:sz w:val="30"/>
        </w:rPr>
        <w:t>项目</w:t>
      </w:r>
      <w:r w:rsidRPr="008F633F">
        <w:rPr>
          <w:rFonts w:ascii="Times New Roman" w:eastAsia="仿宋_GB2312" w:hAnsi="Times New Roman" w:cs="Times New Roman"/>
          <w:sz w:val="30"/>
        </w:rPr>
        <w:t>耕地质量等别评定和产能评估</w:t>
      </w:r>
      <w:r w:rsidR="0097091E">
        <w:rPr>
          <w:rFonts w:ascii="Times New Roman" w:eastAsia="仿宋_GB2312" w:hAnsi="Times New Roman" w:cs="Times New Roman"/>
          <w:sz w:val="30"/>
        </w:rPr>
        <w:t>的</w:t>
      </w:r>
      <w:r w:rsidRPr="008F633F">
        <w:rPr>
          <w:rFonts w:ascii="Times New Roman" w:eastAsia="仿宋_GB2312" w:hAnsi="Times New Roman" w:cs="Times New Roman"/>
          <w:sz w:val="30"/>
        </w:rPr>
        <w:t>工作</w:t>
      </w:r>
      <w:r>
        <w:rPr>
          <w:rFonts w:ascii="Times New Roman" w:eastAsia="仿宋_GB2312" w:hAnsi="Times New Roman" w:cs="Times New Roman"/>
          <w:sz w:val="30"/>
        </w:rPr>
        <w:t>依据</w:t>
      </w:r>
      <w:r>
        <w:rPr>
          <w:rFonts w:ascii="Times New Roman" w:eastAsia="仿宋_GB2312" w:hAnsi="Times New Roman" w:hint="eastAsia"/>
          <w:sz w:val="30"/>
        </w:rPr>
        <w:t>。建议作为推荐性标准实施。</w:t>
      </w:r>
    </w:p>
    <w:p w:rsidR="008F633F" w:rsidRPr="008F633F" w:rsidRDefault="001A438B" w:rsidP="00CA12A4">
      <w:pPr>
        <w:pStyle w:val="1"/>
        <w:spacing w:beforeLines="50" w:afterLines="50" w:line="360" w:lineRule="auto"/>
        <w:ind w:firstLineChars="200" w:firstLine="640"/>
        <w:rPr>
          <w:rFonts w:ascii="黑体" w:eastAsia="黑体" w:hAnsi="黑体"/>
          <w:b w:val="0"/>
          <w:sz w:val="32"/>
          <w:szCs w:val="32"/>
        </w:rPr>
      </w:pPr>
      <w:bookmarkStart w:id="31" w:name="_Toc161913639"/>
      <w:r>
        <w:rPr>
          <w:rFonts w:ascii="黑体" w:eastAsia="黑体" w:hAnsi="黑体" w:hint="eastAsia"/>
          <w:b w:val="0"/>
          <w:sz w:val="32"/>
          <w:szCs w:val="32"/>
        </w:rPr>
        <w:t>九</w:t>
      </w:r>
      <w:r w:rsidR="008F633F" w:rsidRPr="008F633F">
        <w:rPr>
          <w:rFonts w:ascii="黑体" w:eastAsia="黑体" w:hAnsi="黑体" w:hint="eastAsia"/>
          <w:b w:val="0"/>
          <w:sz w:val="32"/>
          <w:szCs w:val="32"/>
        </w:rPr>
        <w:t>、其他应予以说明的事项</w:t>
      </w:r>
      <w:bookmarkEnd w:id="31"/>
    </w:p>
    <w:p w:rsidR="008F633F" w:rsidRPr="008F633F" w:rsidRDefault="00706D61" w:rsidP="008F633F">
      <w:pPr>
        <w:ind w:firstLineChars="200" w:firstLine="600"/>
        <w:rPr>
          <w:rFonts w:ascii="Times New Roman" w:eastAsia="仿宋_GB2312" w:hAnsi="Times New Roman"/>
          <w:sz w:val="30"/>
        </w:rPr>
      </w:pPr>
      <w:r>
        <w:rPr>
          <w:rFonts w:ascii="Times New Roman" w:eastAsia="仿宋_GB2312" w:hAnsi="Times New Roman"/>
          <w:sz w:val="30"/>
        </w:rPr>
        <w:t>无。</w:t>
      </w:r>
    </w:p>
    <w:sectPr w:rsidR="008F633F" w:rsidRPr="008F633F" w:rsidSect="00015AF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74D" w:rsidRDefault="00FE274D" w:rsidP="008F633F">
      <w:r>
        <w:separator/>
      </w:r>
    </w:p>
  </w:endnote>
  <w:endnote w:type="continuationSeparator" w:id="1">
    <w:p w:rsidR="00FE274D" w:rsidRDefault="00FE274D" w:rsidP="008F63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329082"/>
      <w:docPartObj>
        <w:docPartGallery w:val="Page Numbers (Bottom of Page)"/>
        <w:docPartUnique/>
      </w:docPartObj>
    </w:sdtPr>
    <w:sdtContent>
      <w:p w:rsidR="00015AF0" w:rsidRPr="00706D61" w:rsidRDefault="005836E8" w:rsidP="00706D61">
        <w:pPr>
          <w:pStyle w:val="a4"/>
          <w:jc w:val="center"/>
          <w:rPr>
            <w:rFonts w:ascii="Times New Roman" w:hAnsi="Times New Roman" w:cs="Times New Roman"/>
          </w:rPr>
        </w:pPr>
        <w:r w:rsidRPr="00706D61">
          <w:rPr>
            <w:rFonts w:ascii="Times New Roman" w:hAnsi="Times New Roman" w:cs="Times New Roman"/>
          </w:rPr>
          <w:fldChar w:fldCharType="begin"/>
        </w:r>
        <w:r w:rsidR="00015AF0" w:rsidRPr="00706D61">
          <w:rPr>
            <w:rFonts w:ascii="Times New Roman" w:hAnsi="Times New Roman" w:cs="Times New Roman"/>
          </w:rPr>
          <w:instrText xml:space="preserve"> PAGE   \* MERGEFORMAT </w:instrText>
        </w:r>
        <w:r w:rsidRPr="00706D61">
          <w:rPr>
            <w:rFonts w:ascii="Times New Roman" w:hAnsi="Times New Roman" w:cs="Times New Roman"/>
          </w:rPr>
          <w:fldChar w:fldCharType="separate"/>
        </w:r>
        <w:r w:rsidR="00CA12A4" w:rsidRPr="00CA12A4">
          <w:rPr>
            <w:rFonts w:ascii="Times New Roman" w:hAnsi="Times New Roman" w:cs="Times New Roman"/>
            <w:noProof/>
            <w:lang w:val="zh-CN"/>
          </w:rPr>
          <w:t>9</w:t>
        </w:r>
        <w:r w:rsidRPr="00706D61">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74D" w:rsidRDefault="00FE274D" w:rsidP="008F633F">
      <w:r>
        <w:separator/>
      </w:r>
    </w:p>
  </w:footnote>
  <w:footnote w:type="continuationSeparator" w:id="1">
    <w:p w:rsidR="00FE274D" w:rsidRDefault="00FE274D" w:rsidP="008F63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33F"/>
    <w:rsid w:val="00012C88"/>
    <w:rsid w:val="00013ADE"/>
    <w:rsid w:val="00015AF0"/>
    <w:rsid w:val="000A29F2"/>
    <w:rsid w:val="000A6376"/>
    <w:rsid w:val="000D2307"/>
    <w:rsid w:val="001A438B"/>
    <w:rsid w:val="001A5310"/>
    <w:rsid w:val="00214E74"/>
    <w:rsid w:val="002B61C5"/>
    <w:rsid w:val="00344418"/>
    <w:rsid w:val="003570F4"/>
    <w:rsid w:val="00380D09"/>
    <w:rsid w:val="00390867"/>
    <w:rsid w:val="003B34F5"/>
    <w:rsid w:val="0051004C"/>
    <w:rsid w:val="005402C9"/>
    <w:rsid w:val="00556306"/>
    <w:rsid w:val="00565E89"/>
    <w:rsid w:val="005836E8"/>
    <w:rsid w:val="005B759C"/>
    <w:rsid w:val="005D4B6D"/>
    <w:rsid w:val="005E593F"/>
    <w:rsid w:val="00605047"/>
    <w:rsid w:val="006063C8"/>
    <w:rsid w:val="0061605D"/>
    <w:rsid w:val="00632E33"/>
    <w:rsid w:val="006D01DD"/>
    <w:rsid w:val="006D2CA4"/>
    <w:rsid w:val="00706D61"/>
    <w:rsid w:val="0075653B"/>
    <w:rsid w:val="00780859"/>
    <w:rsid w:val="007D36C7"/>
    <w:rsid w:val="008C75D7"/>
    <w:rsid w:val="008F633F"/>
    <w:rsid w:val="0097091E"/>
    <w:rsid w:val="009E66C0"/>
    <w:rsid w:val="00AA4A67"/>
    <w:rsid w:val="00B764F6"/>
    <w:rsid w:val="00C66F63"/>
    <w:rsid w:val="00CA12A4"/>
    <w:rsid w:val="00CA1353"/>
    <w:rsid w:val="00DC60AE"/>
    <w:rsid w:val="00E839FA"/>
    <w:rsid w:val="00F16115"/>
    <w:rsid w:val="00F24AF8"/>
    <w:rsid w:val="00FD0C4E"/>
    <w:rsid w:val="00FE2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C5"/>
    <w:pPr>
      <w:widowControl w:val="0"/>
      <w:jc w:val="both"/>
    </w:pPr>
  </w:style>
  <w:style w:type="paragraph" w:styleId="1">
    <w:name w:val="heading 1"/>
    <w:basedOn w:val="a"/>
    <w:next w:val="a"/>
    <w:link w:val="1Char"/>
    <w:uiPriority w:val="9"/>
    <w:qFormat/>
    <w:rsid w:val="008F633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06D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3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33F"/>
    <w:rPr>
      <w:sz w:val="18"/>
      <w:szCs w:val="18"/>
    </w:rPr>
  </w:style>
  <w:style w:type="paragraph" w:styleId="a4">
    <w:name w:val="footer"/>
    <w:basedOn w:val="a"/>
    <w:link w:val="Char0"/>
    <w:uiPriority w:val="99"/>
    <w:unhideWhenUsed/>
    <w:rsid w:val="008F633F"/>
    <w:pPr>
      <w:tabs>
        <w:tab w:val="center" w:pos="4153"/>
        <w:tab w:val="right" w:pos="8306"/>
      </w:tabs>
      <w:snapToGrid w:val="0"/>
      <w:jc w:val="left"/>
    </w:pPr>
    <w:rPr>
      <w:sz w:val="18"/>
      <w:szCs w:val="18"/>
    </w:rPr>
  </w:style>
  <w:style w:type="character" w:customStyle="1" w:styleId="Char0">
    <w:name w:val="页脚 Char"/>
    <w:basedOn w:val="a0"/>
    <w:link w:val="a4"/>
    <w:uiPriority w:val="99"/>
    <w:rsid w:val="008F633F"/>
    <w:rPr>
      <w:sz w:val="18"/>
      <w:szCs w:val="18"/>
    </w:rPr>
  </w:style>
  <w:style w:type="character" w:customStyle="1" w:styleId="1Char">
    <w:name w:val="标题 1 Char"/>
    <w:basedOn w:val="a0"/>
    <w:link w:val="1"/>
    <w:uiPriority w:val="9"/>
    <w:rsid w:val="008F633F"/>
    <w:rPr>
      <w:b/>
      <w:bCs/>
      <w:kern w:val="44"/>
      <w:sz w:val="44"/>
      <w:szCs w:val="44"/>
    </w:rPr>
  </w:style>
  <w:style w:type="character" w:customStyle="1" w:styleId="2Char">
    <w:name w:val="标题 2 Char"/>
    <w:basedOn w:val="a0"/>
    <w:link w:val="2"/>
    <w:uiPriority w:val="9"/>
    <w:semiHidden/>
    <w:rsid w:val="00706D61"/>
    <w:rPr>
      <w:rFonts w:asciiTheme="majorHAnsi" w:eastAsiaTheme="majorEastAsia" w:hAnsiTheme="majorHAnsi" w:cstheme="majorBidi"/>
      <w:b/>
      <w:bCs/>
      <w:sz w:val="32"/>
      <w:szCs w:val="32"/>
    </w:rPr>
  </w:style>
  <w:style w:type="paragraph" w:styleId="a5">
    <w:name w:val="Document Map"/>
    <w:basedOn w:val="a"/>
    <w:link w:val="Char1"/>
    <w:uiPriority w:val="99"/>
    <w:semiHidden/>
    <w:unhideWhenUsed/>
    <w:rsid w:val="00706D61"/>
    <w:rPr>
      <w:rFonts w:ascii="宋体" w:eastAsia="宋体"/>
      <w:sz w:val="18"/>
      <w:szCs w:val="18"/>
    </w:rPr>
  </w:style>
  <w:style w:type="character" w:customStyle="1" w:styleId="Char1">
    <w:name w:val="文档结构图 Char"/>
    <w:basedOn w:val="a0"/>
    <w:link w:val="a5"/>
    <w:uiPriority w:val="99"/>
    <w:semiHidden/>
    <w:rsid w:val="00706D61"/>
    <w:rPr>
      <w:rFonts w:ascii="宋体" w:eastAsia="宋体"/>
      <w:sz w:val="18"/>
      <w:szCs w:val="18"/>
    </w:rPr>
  </w:style>
  <w:style w:type="paragraph" w:styleId="10">
    <w:name w:val="toc 1"/>
    <w:basedOn w:val="a"/>
    <w:next w:val="a"/>
    <w:autoRedefine/>
    <w:uiPriority w:val="39"/>
    <w:unhideWhenUsed/>
    <w:rsid w:val="000A6376"/>
    <w:pPr>
      <w:spacing w:before="120" w:after="120"/>
      <w:jc w:val="left"/>
    </w:pPr>
    <w:rPr>
      <w:rFonts w:cstheme="minorHAnsi"/>
      <w:b/>
      <w:bCs/>
      <w:caps/>
      <w:sz w:val="20"/>
      <w:szCs w:val="20"/>
    </w:rPr>
  </w:style>
  <w:style w:type="paragraph" w:styleId="20">
    <w:name w:val="toc 2"/>
    <w:basedOn w:val="a"/>
    <w:next w:val="a"/>
    <w:autoRedefine/>
    <w:uiPriority w:val="39"/>
    <w:unhideWhenUsed/>
    <w:rsid w:val="000A6376"/>
    <w:pPr>
      <w:ind w:left="210"/>
      <w:jc w:val="left"/>
    </w:pPr>
    <w:rPr>
      <w:rFonts w:cstheme="minorHAnsi"/>
      <w:smallCaps/>
      <w:sz w:val="20"/>
      <w:szCs w:val="20"/>
    </w:rPr>
  </w:style>
  <w:style w:type="paragraph" w:styleId="3">
    <w:name w:val="toc 3"/>
    <w:basedOn w:val="a"/>
    <w:next w:val="a"/>
    <w:autoRedefine/>
    <w:uiPriority w:val="39"/>
    <w:unhideWhenUsed/>
    <w:rsid w:val="000A6376"/>
    <w:pPr>
      <w:ind w:left="420"/>
      <w:jc w:val="left"/>
    </w:pPr>
    <w:rPr>
      <w:rFonts w:cstheme="minorHAnsi"/>
      <w:i/>
      <w:iCs/>
      <w:sz w:val="20"/>
      <w:szCs w:val="20"/>
    </w:rPr>
  </w:style>
  <w:style w:type="paragraph" w:styleId="4">
    <w:name w:val="toc 4"/>
    <w:basedOn w:val="a"/>
    <w:next w:val="a"/>
    <w:autoRedefine/>
    <w:uiPriority w:val="39"/>
    <w:unhideWhenUsed/>
    <w:rsid w:val="000A6376"/>
    <w:pPr>
      <w:ind w:left="630"/>
      <w:jc w:val="left"/>
    </w:pPr>
    <w:rPr>
      <w:rFonts w:cstheme="minorHAnsi"/>
      <w:sz w:val="18"/>
      <w:szCs w:val="18"/>
    </w:rPr>
  </w:style>
  <w:style w:type="paragraph" w:styleId="5">
    <w:name w:val="toc 5"/>
    <w:basedOn w:val="a"/>
    <w:next w:val="a"/>
    <w:autoRedefine/>
    <w:uiPriority w:val="39"/>
    <w:unhideWhenUsed/>
    <w:rsid w:val="000A6376"/>
    <w:pPr>
      <w:ind w:left="840"/>
      <w:jc w:val="left"/>
    </w:pPr>
    <w:rPr>
      <w:rFonts w:cstheme="minorHAnsi"/>
      <w:sz w:val="18"/>
      <w:szCs w:val="18"/>
    </w:rPr>
  </w:style>
  <w:style w:type="paragraph" w:styleId="6">
    <w:name w:val="toc 6"/>
    <w:basedOn w:val="a"/>
    <w:next w:val="a"/>
    <w:autoRedefine/>
    <w:uiPriority w:val="39"/>
    <w:unhideWhenUsed/>
    <w:rsid w:val="000A6376"/>
    <w:pPr>
      <w:ind w:left="1050"/>
      <w:jc w:val="left"/>
    </w:pPr>
    <w:rPr>
      <w:rFonts w:cstheme="minorHAnsi"/>
      <w:sz w:val="18"/>
      <w:szCs w:val="18"/>
    </w:rPr>
  </w:style>
  <w:style w:type="paragraph" w:styleId="7">
    <w:name w:val="toc 7"/>
    <w:basedOn w:val="a"/>
    <w:next w:val="a"/>
    <w:autoRedefine/>
    <w:uiPriority w:val="39"/>
    <w:unhideWhenUsed/>
    <w:rsid w:val="000A6376"/>
    <w:pPr>
      <w:ind w:left="1260"/>
      <w:jc w:val="left"/>
    </w:pPr>
    <w:rPr>
      <w:rFonts w:cstheme="minorHAnsi"/>
      <w:sz w:val="18"/>
      <w:szCs w:val="18"/>
    </w:rPr>
  </w:style>
  <w:style w:type="paragraph" w:styleId="8">
    <w:name w:val="toc 8"/>
    <w:basedOn w:val="a"/>
    <w:next w:val="a"/>
    <w:autoRedefine/>
    <w:uiPriority w:val="39"/>
    <w:unhideWhenUsed/>
    <w:rsid w:val="000A6376"/>
    <w:pPr>
      <w:ind w:left="1470"/>
      <w:jc w:val="left"/>
    </w:pPr>
    <w:rPr>
      <w:rFonts w:cstheme="minorHAnsi"/>
      <w:sz w:val="18"/>
      <w:szCs w:val="18"/>
    </w:rPr>
  </w:style>
  <w:style w:type="paragraph" w:styleId="9">
    <w:name w:val="toc 9"/>
    <w:basedOn w:val="a"/>
    <w:next w:val="a"/>
    <w:autoRedefine/>
    <w:uiPriority w:val="39"/>
    <w:unhideWhenUsed/>
    <w:rsid w:val="000A6376"/>
    <w:pPr>
      <w:ind w:left="1680"/>
      <w:jc w:val="left"/>
    </w:pPr>
    <w:rPr>
      <w:rFonts w:cstheme="minorHAnsi"/>
      <w:sz w:val="18"/>
      <w:szCs w:val="18"/>
    </w:rPr>
  </w:style>
  <w:style w:type="character" w:styleId="a6">
    <w:name w:val="Hyperlink"/>
    <w:basedOn w:val="a0"/>
    <w:uiPriority w:val="99"/>
    <w:unhideWhenUsed/>
    <w:rsid w:val="000A6376"/>
    <w:rPr>
      <w:color w:val="0000FF" w:themeColor="hyperlink"/>
      <w:u w:val="single"/>
    </w:rPr>
  </w:style>
  <w:style w:type="table" w:styleId="a7">
    <w:name w:val="Table Grid"/>
    <w:basedOn w:val="a1"/>
    <w:rsid w:val="00632E3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490963">
      <w:bodyDiv w:val="1"/>
      <w:marLeft w:val="0"/>
      <w:marRight w:val="0"/>
      <w:marTop w:val="0"/>
      <w:marBottom w:val="0"/>
      <w:divBdr>
        <w:top w:val="none" w:sz="0" w:space="0" w:color="auto"/>
        <w:left w:val="none" w:sz="0" w:space="0" w:color="auto"/>
        <w:bottom w:val="none" w:sz="0" w:space="0" w:color="auto"/>
        <w:right w:val="none" w:sz="0" w:space="0" w:color="auto"/>
      </w:divBdr>
      <w:divsChild>
        <w:div w:id="245650558">
          <w:marLeft w:val="0"/>
          <w:marRight w:val="0"/>
          <w:marTop w:val="0"/>
          <w:marBottom w:val="0"/>
          <w:divBdr>
            <w:top w:val="none" w:sz="0" w:space="0" w:color="auto"/>
            <w:left w:val="none" w:sz="0" w:space="0" w:color="auto"/>
            <w:bottom w:val="none" w:sz="0" w:space="0" w:color="auto"/>
            <w:right w:val="none" w:sz="0" w:space="0" w:color="auto"/>
          </w:divBdr>
        </w:div>
        <w:div w:id="213078333">
          <w:marLeft w:val="0"/>
          <w:marRight w:val="0"/>
          <w:marTop w:val="0"/>
          <w:marBottom w:val="0"/>
          <w:divBdr>
            <w:top w:val="none" w:sz="0" w:space="0" w:color="auto"/>
            <w:left w:val="none" w:sz="0" w:space="0" w:color="auto"/>
            <w:bottom w:val="none" w:sz="0" w:space="0" w:color="auto"/>
            <w:right w:val="none" w:sz="0" w:space="0" w:color="auto"/>
          </w:divBdr>
        </w:div>
        <w:div w:id="590503765">
          <w:marLeft w:val="0"/>
          <w:marRight w:val="0"/>
          <w:marTop w:val="0"/>
          <w:marBottom w:val="0"/>
          <w:divBdr>
            <w:top w:val="none" w:sz="0" w:space="0" w:color="auto"/>
            <w:left w:val="none" w:sz="0" w:space="0" w:color="auto"/>
            <w:bottom w:val="none" w:sz="0" w:space="0" w:color="auto"/>
            <w:right w:val="none" w:sz="0" w:space="0" w:color="auto"/>
          </w:divBdr>
        </w:div>
      </w:divsChild>
    </w:div>
    <w:div w:id="844635500">
      <w:bodyDiv w:val="1"/>
      <w:marLeft w:val="0"/>
      <w:marRight w:val="0"/>
      <w:marTop w:val="0"/>
      <w:marBottom w:val="0"/>
      <w:divBdr>
        <w:top w:val="none" w:sz="0" w:space="0" w:color="auto"/>
        <w:left w:val="none" w:sz="0" w:space="0" w:color="auto"/>
        <w:bottom w:val="none" w:sz="0" w:space="0" w:color="auto"/>
        <w:right w:val="none" w:sz="0" w:space="0" w:color="auto"/>
      </w:divBdr>
      <w:divsChild>
        <w:div w:id="1068109626">
          <w:marLeft w:val="0"/>
          <w:marRight w:val="0"/>
          <w:marTop w:val="0"/>
          <w:marBottom w:val="0"/>
          <w:divBdr>
            <w:top w:val="none" w:sz="0" w:space="0" w:color="auto"/>
            <w:left w:val="none" w:sz="0" w:space="0" w:color="auto"/>
            <w:bottom w:val="none" w:sz="0" w:space="0" w:color="auto"/>
            <w:right w:val="none" w:sz="0" w:space="0" w:color="auto"/>
          </w:divBdr>
        </w:div>
        <w:div w:id="553784513">
          <w:marLeft w:val="0"/>
          <w:marRight w:val="0"/>
          <w:marTop w:val="0"/>
          <w:marBottom w:val="0"/>
          <w:divBdr>
            <w:top w:val="none" w:sz="0" w:space="0" w:color="auto"/>
            <w:left w:val="none" w:sz="0" w:space="0" w:color="auto"/>
            <w:bottom w:val="none" w:sz="0" w:space="0" w:color="auto"/>
            <w:right w:val="none" w:sz="0" w:space="0" w:color="auto"/>
          </w:divBdr>
        </w:div>
        <w:div w:id="1198086925">
          <w:marLeft w:val="0"/>
          <w:marRight w:val="0"/>
          <w:marTop w:val="0"/>
          <w:marBottom w:val="0"/>
          <w:divBdr>
            <w:top w:val="none" w:sz="0" w:space="0" w:color="auto"/>
            <w:left w:val="none" w:sz="0" w:space="0" w:color="auto"/>
            <w:bottom w:val="none" w:sz="0" w:space="0" w:color="auto"/>
            <w:right w:val="none" w:sz="0" w:space="0" w:color="auto"/>
          </w:divBdr>
        </w:div>
      </w:divsChild>
    </w:div>
    <w:div w:id="1058748328">
      <w:bodyDiv w:val="1"/>
      <w:marLeft w:val="0"/>
      <w:marRight w:val="0"/>
      <w:marTop w:val="0"/>
      <w:marBottom w:val="0"/>
      <w:divBdr>
        <w:top w:val="none" w:sz="0" w:space="0" w:color="auto"/>
        <w:left w:val="none" w:sz="0" w:space="0" w:color="auto"/>
        <w:bottom w:val="none" w:sz="0" w:space="0" w:color="auto"/>
        <w:right w:val="none" w:sz="0" w:space="0" w:color="auto"/>
      </w:divBdr>
      <w:divsChild>
        <w:div w:id="1097284651">
          <w:marLeft w:val="0"/>
          <w:marRight w:val="0"/>
          <w:marTop w:val="0"/>
          <w:marBottom w:val="0"/>
          <w:divBdr>
            <w:top w:val="none" w:sz="0" w:space="0" w:color="auto"/>
            <w:left w:val="none" w:sz="0" w:space="0" w:color="auto"/>
            <w:bottom w:val="none" w:sz="0" w:space="0" w:color="auto"/>
            <w:right w:val="none" w:sz="0" w:space="0" w:color="auto"/>
          </w:divBdr>
        </w:div>
        <w:div w:id="1282150668">
          <w:marLeft w:val="0"/>
          <w:marRight w:val="0"/>
          <w:marTop w:val="0"/>
          <w:marBottom w:val="0"/>
          <w:divBdr>
            <w:top w:val="none" w:sz="0" w:space="0" w:color="auto"/>
            <w:left w:val="none" w:sz="0" w:space="0" w:color="auto"/>
            <w:bottom w:val="none" w:sz="0" w:space="0" w:color="auto"/>
            <w:right w:val="none" w:sz="0" w:space="0" w:color="auto"/>
          </w:divBdr>
        </w:div>
      </w:divsChild>
    </w:div>
    <w:div w:id="1406338932">
      <w:bodyDiv w:val="1"/>
      <w:marLeft w:val="0"/>
      <w:marRight w:val="0"/>
      <w:marTop w:val="0"/>
      <w:marBottom w:val="0"/>
      <w:divBdr>
        <w:top w:val="none" w:sz="0" w:space="0" w:color="auto"/>
        <w:left w:val="none" w:sz="0" w:space="0" w:color="auto"/>
        <w:bottom w:val="none" w:sz="0" w:space="0" w:color="auto"/>
        <w:right w:val="none" w:sz="0" w:space="0" w:color="auto"/>
      </w:divBdr>
    </w:div>
    <w:div w:id="1435710868">
      <w:bodyDiv w:val="1"/>
      <w:marLeft w:val="0"/>
      <w:marRight w:val="0"/>
      <w:marTop w:val="0"/>
      <w:marBottom w:val="0"/>
      <w:divBdr>
        <w:top w:val="none" w:sz="0" w:space="0" w:color="auto"/>
        <w:left w:val="none" w:sz="0" w:space="0" w:color="auto"/>
        <w:bottom w:val="none" w:sz="0" w:space="0" w:color="auto"/>
        <w:right w:val="none" w:sz="0" w:space="0" w:color="auto"/>
      </w:divBdr>
      <w:divsChild>
        <w:div w:id="530070109">
          <w:marLeft w:val="0"/>
          <w:marRight w:val="0"/>
          <w:marTop w:val="0"/>
          <w:marBottom w:val="0"/>
          <w:divBdr>
            <w:top w:val="none" w:sz="0" w:space="0" w:color="auto"/>
            <w:left w:val="none" w:sz="0" w:space="0" w:color="auto"/>
            <w:bottom w:val="none" w:sz="0" w:space="0" w:color="auto"/>
            <w:right w:val="none" w:sz="0" w:space="0" w:color="auto"/>
          </w:divBdr>
        </w:div>
        <w:div w:id="217936452">
          <w:marLeft w:val="0"/>
          <w:marRight w:val="0"/>
          <w:marTop w:val="0"/>
          <w:marBottom w:val="0"/>
          <w:divBdr>
            <w:top w:val="none" w:sz="0" w:space="0" w:color="auto"/>
            <w:left w:val="none" w:sz="0" w:space="0" w:color="auto"/>
            <w:bottom w:val="none" w:sz="0" w:space="0" w:color="auto"/>
            <w:right w:val="none" w:sz="0" w:space="0" w:color="auto"/>
          </w:divBdr>
        </w:div>
      </w:divsChild>
    </w:div>
    <w:div w:id="209277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2836-82A0-4BF6-9CC0-5E3E0411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897</Words>
  <Characters>5118</Characters>
  <Application>Microsoft Office Word</Application>
  <DocSecurity>0</DocSecurity>
  <Lines>42</Lines>
  <Paragraphs>12</Paragraphs>
  <ScaleCrop>false</ScaleCrop>
  <Company>Shaanxi GuoYuan</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Caobin</dc:creator>
  <cp:lastModifiedBy>Zhang Caobin</cp:lastModifiedBy>
  <cp:revision>11</cp:revision>
  <cp:lastPrinted>2024-03-21T09:06:00Z</cp:lastPrinted>
  <dcterms:created xsi:type="dcterms:W3CDTF">2024-03-21T00:55:00Z</dcterms:created>
  <dcterms:modified xsi:type="dcterms:W3CDTF">2024-03-21T09:16:00Z</dcterms:modified>
</cp:coreProperties>
</file>