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0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pacing w:val="-6"/>
          <w:sz w:val="44"/>
          <w:szCs w:val="44"/>
          <w:highlight w:val="none"/>
          <w:u w:val="none"/>
          <w:lang w:val="en" w:eastAsia="zh-CN"/>
        </w:rPr>
      </w:pPr>
    </w:p>
    <w:p w14:paraId="7EA201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pacing w:val="-6"/>
          <w:sz w:val="44"/>
          <w:szCs w:val="44"/>
          <w:highlight w:val="none"/>
          <w:u w:val="none"/>
          <w:lang w:val="en" w:eastAsia="zh-CN"/>
        </w:rPr>
      </w:pPr>
    </w:p>
    <w:p w14:paraId="1F9343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pacing w:val="-6"/>
          <w:sz w:val="44"/>
          <w:szCs w:val="44"/>
          <w:highlight w:val="none"/>
          <w:u w:val="none"/>
          <w:lang w:val="en" w:eastAsia="zh-CN"/>
        </w:rPr>
      </w:pPr>
    </w:p>
    <w:p w14:paraId="681FB06D">
      <w:pPr>
        <w:pStyle w:val="2"/>
        <w:rPr>
          <w:rFonts w:hint="eastAsia"/>
          <w:lang w:val="en" w:eastAsia="zh-CN"/>
        </w:rPr>
      </w:pPr>
    </w:p>
    <w:p w14:paraId="6A0BB8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pacing w:val="-6"/>
          <w:sz w:val="44"/>
          <w:szCs w:val="44"/>
          <w:highlight w:val="none"/>
          <w:u w:val="none"/>
          <w:lang w:val="en" w:eastAsia="zh-CN"/>
        </w:rPr>
      </w:pPr>
      <w:bookmarkStart w:id="0" w:name="_GoBack"/>
      <w:bookmarkEnd w:id="0"/>
      <w:r>
        <w:rPr>
          <w:rFonts w:hint="eastAsia" w:ascii="方正小标宋_GBK" w:hAnsi="方正小标宋_GBK" w:eastAsia="方正小标宋_GBK" w:cs="方正小标宋_GBK"/>
          <w:color w:val="000000"/>
          <w:spacing w:val="-6"/>
          <w:sz w:val="44"/>
          <w:szCs w:val="44"/>
          <w:highlight w:val="none"/>
          <w:u w:val="none"/>
          <w:lang w:val="en" w:eastAsia="zh-CN"/>
        </w:rPr>
        <w:t>关于</w:t>
      </w:r>
      <w:r>
        <w:rPr>
          <w:rFonts w:hint="default" w:ascii="方正小标宋_GBK" w:hAnsi="方正小标宋_GBK" w:eastAsia="方正小标宋_GBK" w:cs="方正小标宋_GBK"/>
          <w:color w:val="000000"/>
          <w:spacing w:val="-6"/>
          <w:sz w:val="44"/>
          <w:szCs w:val="44"/>
          <w:highlight w:val="none"/>
          <w:u w:val="none"/>
          <w:lang w:val="en" w:eastAsia="zh-CN"/>
        </w:rPr>
        <w:t>建设项目压覆重要矿产资源</w:t>
      </w:r>
      <w:r>
        <w:rPr>
          <w:rFonts w:hint="eastAsia" w:ascii="方正小标宋_GBK" w:hAnsi="方正小标宋_GBK" w:eastAsia="方正小标宋_GBK" w:cs="方正小标宋_GBK"/>
          <w:color w:val="000000"/>
          <w:spacing w:val="-6"/>
          <w:sz w:val="44"/>
          <w:szCs w:val="44"/>
          <w:highlight w:val="none"/>
          <w:u w:val="none"/>
          <w:lang w:val="en" w:eastAsia="zh-CN"/>
        </w:rPr>
        <w:t>不作压覆处理</w:t>
      </w:r>
      <w:r>
        <w:rPr>
          <w:rFonts w:hint="default" w:ascii="方正小标宋_GBK" w:hAnsi="方正小标宋_GBK" w:eastAsia="方正小标宋_GBK" w:cs="方正小标宋_GBK"/>
          <w:color w:val="000000"/>
          <w:spacing w:val="-6"/>
          <w:sz w:val="44"/>
          <w:szCs w:val="44"/>
          <w:highlight w:val="none"/>
          <w:u w:val="none"/>
          <w:lang w:val="en" w:eastAsia="zh-CN"/>
        </w:rPr>
        <w:t>分类处置</w:t>
      </w:r>
      <w:r>
        <w:rPr>
          <w:rFonts w:hint="eastAsia" w:ascii="方正小标宋_GBK" w:hAnsi="方正小标宋_GBK" w:eastAsia="方正小标宋_GBK" w:cs="方正小标宋_GBK"/>
          <w:color w:val="000000"/>
          <w:spacing w:val="-6"/>
          <w:sz w:val="44"/>
          <w:szCs w:val="44"/>
          <w:highlight w:val="none"/>
          <w:u w:val="none"/>
          <w:lang w:val="en" w:eastAsia="zh-CN"/>
        </w:rPr>
        <w:t>有关事项的通知</w:t>
      </w:r>
    </w:p>
    <w:p w14:paraId="1EFB70E8">
      <w:pPr>
        <w:spacing w:line="560" w:lineRule="exact"/>
        <w:ind w:firstLine="0" w:firstLineChars="0"/>
        <w:jc w:val="center"/>
        <w:rPr>
          <w:rFonts w:hint="eastAsia" w:ascii="仿宋" w:hAnsi="仿宋" w:eastAsia="仿宋" w:cs="Times New Roman"/>
          <w:color w:val="000000"/>
          <w:spacing w:val="0"/>
          <w:sz w:val="32"/>
          <w:szCs w:val="32"/>
          <w:highlight w:val="none"/>
          <w:u w:val="none"/>
          <w:lang w:val="en" w:eastAsia="zh-CN"/>
        </w:rPr>
      </w:pPr>
      <w:r>
        <w:rPr>
          <w:rFonts w:hint="eastAsia" w:ascii="仿宋" w:hAnsi="仿宋" w:eastAsia="仿宋" w:cs="Times New Roman"/>
          <w:color w:val="000000"/>
          <w:spacing w:val="0"/>
          <w:sz w:val="32"/>
          <w:szCs w:val="32"/>
          <w:highlight w:val="none"/>
          <w:u w:val="none"/>
          <w:lang w:val="en" w:eastAsia="zh-CN"/>
        </w:rPr>
        <w:t>（征求意见稿）</w:t>
      </w:r>
    </w:p>
    <w:p w14:paraId="699BC982">
      <w:pPr>
        <w:pStyle w:val="2"/>
        <w:spacing w:line="560" w:lineRule="exact"/>
        <w:rPr>
          <w:rFonts w:hint="default"/>
          <w:color w:val="000000"/>
          <w:highlight w:val="none"/>
          <w:u w:val="none"/>
          <w:lang w:val="en" w:eastAsia="zh-CN"/>
        </w:rPr>
      </w:pPr>
    </w:p>
    <w:p w14:paraId="25E256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olor w:val="000000"/>
          <w:sz w:val="32"/>
          <w:szCs w:val="32"/>
          <w:highlight w:val="none"/>
          <w:u w:val="none"/>
          <w:lang w:eastAsia="zh-CN"/>
        </w:rPr>
      </w:pPr>
      <w:r>
        <w:rPr>
          <w:rFonts w:hint="eastAsia" w:ascii="仿宋" w:hAnsi="仿宋" w:eastAsia="仿宋"/>
          <w:color w:val="000000"/>
          <w:sz w:val="32"/>
          <w:szCs w:val="32"/>
          <w:highlight w:val="none"/>
          <w:u w:val="none"/>
          <w:lang w:eastAsia="zh-CN"/>
        </w:rPr>
        <w:t>为更好贯彻</w:t>
      </w:r>
      <w:r>
        <w:rPr>
          <w:rFonts w:hint="eastAsia" w:ascii="仿宋" w:hAnsi="仿宋" w:eastAsia="仿宋" w:cs="Times New Roman"/>
          <w:color w:val="000000"/>
          <w:sz w:val="32"/>
          <w:szCs w:val="32"/>
          <w:highlight w:val="none"/>
          <w:u w:val="none"/>
          <w:lang w:val="en" w:eastAsia="zh-CN"/>
        </w:rPr>
        <w:t>《</w:t>
      </w:r>
      <w:r>
        <w:rPr>
          <w:rFonts w:hint="eastAsia" w:ascii="仿宋" w:hAnsi="仿宋" w:eastAsia="仿宋"/>
          <w:color w:val="000000"/>
          <w:sz w:val="32"/>
          <w:szCs w:val="32"/>
          <w:highlight w:val="none"/>
          <w:u w:val="none"/>
        </w:rPr>
        <w:t>陕西省自然资源厅关于进一步推进“放管服”改革做好建设项目压覆重要矿产资源审批服务工作的通知</w:t>
      </w:r>
      <w:r>
        <w:rPr>
          <w:rFonts w:hint="eastAsia" w:ascii="仿宋" w:hAnsi="仿宋" w:eastAsia="仿宋" w:cs="Times New Roman"/>
          <w:color w:val="000000"/>
          <w:sz w:val="32"/>
          <w:szCs w:val="32"/>
          <w:highlight w:val="none"/>
          <w:u w:val="none"/>
          <w:lang w:val="en" w:eastAsia="zh-CN"/>
        </w:rPr>
        <w:t>》（陕自然资规</w:t>
      </w:r>
      <w:r>
        <w:rPr>
          <w:rFonts w:hint="eastAsia" w:ascii="仿宋" w:hAnsi="仿宋" w:eastAsia="仿宋" w:cs="Times New Roman"/>
          <w:color w:val="000000"/>
          <w:sz w:val="32"/>
          <w:szCs w:val="32"/>
          <w:highlight w:val="none"/>
          <w:u w:val="none"/>
          <w:lang w:val="en-US" w:eastAsia="zh-CN"/>
        </w:rPr>
        <w:t>[2023]1号，以下简称“1号文”</w:t>
      </w:r>
      <w:r>
        <w:rPr>
          <w:rFonts w:hint="eastAsia" w:ascii="仿宋" w:hAnsi="仿宋" w:eastAsia="仿宋" w:cs="Times New Roman"/>
          <w:color w:val="000000"/>
          <w:sz w:val="32"/>
          <w:szCs w:val="32"/>
          <w:highlight w:val="none"/>
          <w:u w:val="none"/>
          <w:lang w:val="en" w:eastAsia="zh-CN"/>
        </w:rPr>
        <w:t>），现就</w:t>
      </w:r>
      <w:r>
        <w:rPr>
          <w:rFonts w:hint="eastAsia" w:ascii="仿宋" w:hAnsi="仿宋" w:eastAsia="仿宋" w:cs="Times New Roman"/>
          <w:color w:val="000000"/>
          <w:sz w:val="32"/>
          <w:szCs w:val="32"/>
          <w:highlight w:val="none"/>
          <w:u w:val="none"/>
          <w:lang w:val="en-US" w:eastAsia="zh-CN"/>
        </w:rPr>
        <w:t>1号文内有关事项做进一步说明</w:t>
      </w:r>
      <w:r>
        <w:rPr>
          <w:rFonts w:hint="eastAsia" w:ascii="仿宋" w:hAnsi="仿宋" w:eastAsia="仿宋" w:cs="Times New Roman"/>
          <w:color w:val="000000"/>
          <w:spacing w:val="0"/>
          <w:sz w:val="32"/>
          <w:szCs w:val="32"/>
          <w:highlight w:val="none"/>
          <w:u w:val="none"/>
          <w:lang w:val="en" w:eastAsia="zh-CN"/>
        </w:rPr>
        <w:t>：</w:t>
      </w:r>
    </w:p>
    <w:p w14:paraId="69138B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000000"/>
          <w:sz w:val="32"/>
          <w:szCs w:val="32"/>
          <w:highlight w:val="none"/>
          <w:u w:val="none"/>
          <w:lang w:val="en-US" w:eastAsia="zh-CN"/>
        </w:rPr>
      </w:pPr>
      <w:r>
        <w:rPr>
          <w:rFonts w:hint="eastAsia" w:ascii="仿宋" w:hAnsi="仿宋" w:eastAsia="仿宋"/>
          <w:b/>
          <w:bCs/>
          <w:color w:val="000000"/>
          <w:sz w:val="32"/>
          <w:szCs w:val="32"/>
          <w:highlight w:val="none"/>
          <w:u w:val="none"/>
          <w:lang w:eastAsia="zh-CN"/>
        </w:rPr>
        <w:t>一、</w:t>
      </w:r>
      <w:r>
        <w:rPr>
          <w:rFonts w:hint="eastAsia" w:ascii="仿宋" w:hAnsi="仿宋" w:eastAsia="仿宋"/>
          <w:b/>
          <w:bCs/>
          <w:color w:val="000000"/>
          <w:sz w:val="32"/>
          <w:szCs w:val="32"/>
          <w:highlight w:val="none"/>
          <w:u w:val="none"/>
          <w:lang w:val="en-US" w:eastAsia="zh-CN"/>
        </w:rPr>
        <w:t>1号文第四条第五款“不作压覆处理情形”可进行分类处置：</w:t>
      </w:r>
      <w:r>
        <w:rPr>
          <w:rFonts w:hint="eastAsia" w:ascii="仿宋" w:hAnsi="仿宋" w:eastAsia="仿宋"/>
          <w:b/>
          <w:bCs/>
          <w:color w:val="000000"/>
          <w:sz w:val="32"/>
          <w:szCs w:val="32"/>
          <w:highlight w:val="none"/>
          <w:u w:val="none"/>
          <w:lang w:eastAsia="zh-CN"/>
        </w:rPr>
        <w:t>建设项目</w:t>
      </w:r>
      <w:r>
        <w:rPr>
          <w:rFonts w:hint="eastAsia" w:ascii="仿宋" w:hAnsi="仿宋" w:eastAsia="仿宋"/>
          <w:b/>
          <w:bCs/>
          <w:color w:val="000000"/>
          <w:sz w:val="32"/>
          <w:szCs w:val="32"/>
          <w:highlight w:val="none"/>
          <w:u w:val="none"/>
          <w:lang w:val="en-US" w:eastAsia="zh-CN"/>
        </w:rPr>
        <w:t>符合以下情形之一的</w:t>
      </w:r>
      <w:r>
        <w:rPr>
          <w:rFonts w:hint="eastAsia" w:ascii="仿宋" w:hAnsi="仿宋" w:eastAsia="仿宋" w:cs="Times New Roman"/>
          <w:b/>
          <w:bCs/>
          <w:color w:val="000000"/>
          <w:sz w:val="32"/>
          <w:szCs w:val="32"/>
          <w:highlight w:val="none"/>
          <w:u w:val="none"/>
          <w:lang w:val="en-US" w:eastAsia="zh-CN"/>
        </w:rPr>
        <w:t>，经过“双承诺”后，</w:t>
      </w:r>
      <w:r>
        <w:rPr>
          <w:rFonts w:hint="eastAsia" w:ascii="仿宋" w:hAnsi="仿宋" w:eastAsia="仿宋"/>
          <w:b/>
          <w:bCs/>
          <w:color w:val="000000"/>
          <w:sz w:val="32"/>
          <w:szCs w:val="32"/>
          <w:highlight w:val="none"/>
          <w:u w:val="none"/>
          <w:lang w:val="en-US" w:eastAsia="zh-CN"/>
        </w:rPr>
        <w:t>可不再签订《互不影响协议》。</w:t>
      </w:r>
      <w:r>
        <w:rPr>
          <w:rFonts w:hint="eastAsia" w:ascii="仿宋" w:hAnsi="仿宋" w:eastAsia="仿宋" w:cs="Times New Roman"/>
          <w:b/>
          <w:bCs/>
          <w:color w:val="000000"/>
          <w:sz w:val="32"/>
          <w:szCs w:val="32"/>
          <w:highlight w:val="none"/>
          <w:u w:val="none"/>
          <w:lang w:val="en-US" w:eastAsia="zh-CN"/>
        </w:rPr>
        <w:t>“双承诺”</w:t>
      </w:r>
      <w:r>
        <w:rPr>
          <w:rFonts w:hint="eastAsia" w:ascii="仿宋" w:hAnsi="仿宋" w:eastAsia="仿宋"/>
          <w:b/>
          <w:bCs/>
          <w:color w:val="000000"/>
          <w:sz w:val="32"/>
          <w:szCs w:val="32"/>
          <w:highlight w:val="none"/>
          <w:u w:val="none"/>
          <w:lang w:val="en-US" w:eastAsia="zh-CN"/>
        </w:rPr>
        <w:t>即是：</w:t>
      </w:r>
      <w:r>
        <w:rPr>
          <w:rFonts w:hint="eastAsia" w:ascii="仿宋" w:hAnsi="仿宋" w:eastAsia="仿宋"/>
          <w:b/>
          <w:bCs/>
          <w:color w:val="000000"/>
          <w:sz w:val="32"/>
          <w:szCs w:val="32"/>
          <w:highlight w:val="none"/>
          <w:u w:val="none"/>
          <w:lang w:val="en-US"/>
        </w:rPr>
        <w:t>项目建设单位</w:t>
      </w:r>
      <w:r>
        <w:rPr>
          <w:rFonts w:hint="eastAsia" w:ascii="仿宋" w:hAnsi="仿宋" w:eastAsia="仿宋"/>
          <w:b/>
          <w:bCs/>
          <w:color w:val="000000"/>
          <w:sz w:val="32"/>
          <w:szCs w:val="32"/>
          <w:highlight w:val="none"/>
          <w:u w:val="none"/>
          <w:lang w:eastAsia="zh-CN"/>
        </w:rPr>
        <w:t>应</w:t>
      </w:r>
      <w:r>
        <w:rPr>
          <w:rFonts w:hint="eastAsia" w:ascii="仿宋" w:hAnsi="仿宋" w:eastAsia="仿宋"/>
          <w:b/>
          <w:bCs/>
          <w:color w:val="000000"/>
          <w:sz w:val="32"/>
          <w:szCs w:val="32"/>
          <w:highlight w:val="none"/>
          <w:u w:val="none"/>
        </w:rPr>
        <w:t>向</w:t>
      </w:r>
      <w:r>
        <w:rPr>
          <w:rFonts w:hint="eastAsia" w:ascii="仿宋" w:hAnsi="仿宋" w:eastAsia="仿宋" w:cs="Times New Roman"/>
          <w:b/>
          <w:bCs/>
          <w:color w:val="000000"/>
          <w:sz w:val="32"/>
          <w:szCs w:val="32"/>
          <w:highlight w:val="none"/>
          <w:u w:val="none"/>
          <w:lang w:val="en-US" w:eastAsia="zh-CN"/>
        </w:rPr>
        <w:t>项目所在地县人民政府或政府授权负责协调压覆事项的机构</w:t>
      </w:r>
      <w:r>
        <w:rPr>
          <w:rFonts w:hint="eastAsia" w:ascii="仿宋" w:hAnsi="仿宋" w:eastAsia="仿宋"/>
          <w:b/>
          <w:bCs/>
          <w:color w:val="000000"/>
          <w:sz w:val="32"/>
          <w:szCs w:val="32"/>
          <w:highlight w:val="none"/>
          <w:u w:val="none"/>
        </w:rPr>
        <w:t>提交不影响已设矿业权</w:t>
      </w:r>
      <w:r>
        <w:rPr>
          <w:rFonts w:hint="eastAsia" w:ascii="仿宋" w:hAnsi="仿宋" w:eastAsia="仿宋"/>
          <w:b/>
          <w:bCs/>
          <w:color w:val="000000"/>
          <w:sz w:val="32"/>
          <w:szCs w:val="32"/>
          <w:highlight w:val="none"/>
          <w:u w:val="none"/>
          <w:lang w:eastAsia="zh-CN"/>
        </w:rPr>
        <w:t>范围矿产资源勘查开采的</w:t>
      </w:r>
      <w:r>
        <w:rPr>
          <w:rFonts w:hint="eastAsia" w:ascii="仿宋" w:hAnsi="仿宋" w:eastAsia="仿宋"/>
          <w:b/>
          <w:bCs/>
          <w:color w:val="000000"/>
          <w:sz w:val="32"/>
          <w:szCs w:val="32"/>
          <w:highlight w:val="none"/>
          <w:u w:val="none"/>
        </w:rPr>
        <w:t>承诺</w:t>
      </w:r>
      <w:r>
        <w:rPr>
          <w:rFonts w:hint="eastAsia" w:ascii="仿宋" w:hAnsi="仿宋" w:eastAsia="仿宋"/>
          <w:b/>
          <w:bCs/>
          <w:color w:val="000000"/>
          <w:sz w:val="32"/>
          <w:szCs w:val="32"/>
          <w:highlight w:val="none"/>
          <w:u w:val="none"/>
          <w:lang w:eastAsia="zh-CN"/>
        </w:rPr>
        <w:t>书</w:t>
      </w:r>
      <w:r>
        <w:rPr>
          <w:rFonts w:hint="eastAsia" w:ascii="仿宋" w:hAnsi="仿宋" w:eastAsia="仿宋" w:cs="Times New Roman"/>
          <w:b/>
          <w:bCs/>
          <w:color w:val="000000"/>
          <w:sz w:val="32"/>
          <w:szCs w:val="32"/>
          <w:highlight w:val="none"/>
          <w:u w:val="none"/>
          <w:lang w:val="en-US" w:eastAsia="zh-CN"/>
        </w:rPr>
        <w:t>，收到承诺书后县人民政府或政府授权机构应向市政府</w:t>
      </w:r>
      <w:r>
        <w:rPr>
          <w:rFonts w:hint="eastAsia" w:ascii="仿宋" w:hAnsi="仿宋" w:eastAsia="仿宋" w:cs="仿宋"/>
          <w:b/>
          <w:bCs/>
          <w:color w:val="000000"/>
          <w:sz w:val="32"/>
          <w:szCs w:val="32"/>
          <w:highlight w:val="none"/>
          <w:u w:val="none"/>
          <w:lang w:val="en-US" w:eastAsia="zh-CN"/>
        </w:rPr>
        <w:t>承诺做好双方互不影响协调工作</w:t>
      </w:r>
      <w:r>
        <w:rPr>
          <w:rFonts w:hint="eastAsia" w:ascii="仿宋" w:hAnsi="仿宋" w:eastAsia="仿宋"/>
          <w:b/>
          <w:bCs/>
          <w:color w:val="000000"/>
          <w:sz w:val="32"/>
          <w:szCs w:val="32"/>
          <w:highlight w:val="none"/>
          <w:u w:val="none"/>
        </w:rPr>
        <w:t>。</w:t>
      </w:r>
    </w:p>
    <w:p w14:paraId="240705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highlight w:val="none"/>
          <w:u w:val="none"/>
          <w:lang w:val="en-US"/>
        </w:rPr>
      </w:pPr>
      <w:r>
        <w:rPr>
          <w:rFonts w:hint="eastAsia" w:ascii="仿宋" w:hAnsi="仿宋" w:eastAsia="仿宋"/>
          <w:color w:val="000000"/>
          <w:sz w:val="32"/>
          <w:szCs w:val="32"/>
          <w:highlight w:val="none"/>
          <w:u w:val="none"/>
          <w:lang w:val="en-US" w:eastAsia="zh-CN"/>
        </w:rPr>
        <w:t>（一）</w:t>
      </w:r>
      <w:r>
        <w:rPr>
          <w:rFonts w:hint="eastAsia" w:ascii="仿宋" w:hAnsi="仿宋" w:eastAsia="仿宋"/>
          <w:color w:val="000000"/>
          <w:sz w:val="32"/>
          <w:szCs w:val="32"/>
          <w:highlight w:val="none"/>
          <w:u w:val="none"/>
        </w:rPr>
        <w:t>建设项目压覆涉及石油、天然气、页岩气、煤层气</w:t>
      </w:r>
      <w:r>
        <w:rPr>
          <w:rFonts w:hint="eastAsia" w:ascii="仿宋" w:hAnsi="仿宋" w:eastAsia="仿宋"/>
          <w:color w:val="000000"/>
          <w:sz w:val="32"/>
          <w:szCs w:val="32"/>
          <w:highlight w:val="none"/>
          <w:u w:val="none"/>
          <w:lang w:eastAsia="zh-CN"/>
        </w:rPr>
        <w:t>等</w:t>
      </w:r>
      <w:r>
        <w:rPr>
          <w:rFonts w:hint="eastAsia" w:ascii="仿宋" w:hAnsi="仿宋" w:eastAsia="仿宋"/>
          <w:color w:val="000000"/>
          <w:sz w:val="32"/>
          <w:szCs w:val="32"/>
          <w:highlight w:val="none"/>
          <w:u w:val="none"/>
        </w:rPr>
        <w:t>油气矿业权和矿泉水、地下水、氦气等</w:t>
      </w:r>
      <w:r>
        <w:rPr>
          <w:rFonts w:hint="eastAsia" w:ascii="仿宋" w:hAnsi="仿宋" w:eastAsia="仿宋"/>
          <w:color w:val="000000"/>
          <w:sz w:val="32"/>
          <w:szCs w:val="32"/>
          <w:highlight w:val="none"/>
          <w:u w:val="none"/>
          <w:lang w:eastAsia="zh-CN"/>
        </w:rPr>
        <w:t>流体矿产资源</w:t>
      </w:r>
      <w:r>
        <w:rPr>
          <w:rFonts w:hint="eastAsia" w:ascii="仿宋" w:hAnsi="仿宋" w:eastAsia="仿宋"/>
          <w:color w:val="000000"/>
          <w:sz w:val="32"/>
          <w:szCs w:val="32"/>
          <w:highlight w:val="none"/>
          <w:u w:val="none"/>
        </w:rPr>
        <w:t>矿业权，不影响探井布置、正常开采和</w:t>
      </w:r>
      <w:r>
        <w:rPr>
          <w:rFonts w:hint="eastAsia" w:ascii="仿宋" w:hAnsi="仿宋" w:eastAsia="仿宋"/>
          <w:color w:val="000000"/>
          <w:sz w:val="32"/>
          <w:szCs w:val="32"/>
          <w:highlight w:val="none"/>
          <w:u w:val="none"/>
          <w:lang w:eastAsia="zh-CN"/>
        </w:rPr>
        <w:t>已有</w:t>
      </w:r>
      <w:r>
        <w:rPr>
          <w:rFonts w:hint="eastAsia" w:ascii="仿宋" w:hAnsi="仿宋" w:eastAsia="仿宋"/>
          <w:color w:val="000000"/>
          <w:sz w:val="32"/>
          <w:szCs w:val="32"/>
          <w:highlight w:val="none"/>
          <w:u w:val="none"/>
        </w:rPr>
        <w:t>集输设施布置的。</w:t>
      </w:r>
    </w:p>
    <w:p w14:paraId="4D6184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r>
        <w:rPr>
          <w:rFonts w:hint="eastAsia" w:ascii="仿宋" w:hAnsi="仿宋" w:eastAsia="仿宋" w:cs="Times New Roman"/>
          <w:color w:val="000000"/>
          <w:sz w:val="32"/>
          <w:szCs w:val="32"/>
          <w:highlight w:val="none"/>
          <w:u w:val="none"/>
          <w:lang w:val="en-US" w:eastAsia="zh-CN"/>
        </w:rPr>
        <w:t>（二）</w:t>
      </w:r>
      <w:r>
        <w:rPr>
          <w:rFonts w:hint="eastAsia" w:ascii="仿宋" w:hAnsi="仿宋" w:eastAsia="仿宋" w:cs="Times New Roman"/>
          <w:color w:val="000000"/>
          <w:sz w:val="32"/>
          <w:szCs w:val="32"/>
          <w:highlight w:val="none"/>
          <w:u w:val="none"/>
          <w:lang w:eastAsia="zh-CN"/>
        </w:rPr>
        <w:t>建设项目位于矿业权范围内无已备案资源储量分布区域，</w:t>
      </w:r>
      <w:r>
        <w:rPr>
          <w:rFonts w:hint="eastAsia" w:ascii="仿宋" w:hAnsi="仿宋" w:eastAsia="仿宋"/>
          <w:color w:val="000000"/>
          <w:sz w:val="32"/>
          <w:szCs w:val="32"/>
          <w:highlight w:val="none"/>
          <w:u w:val="none"/>
          <w:lang w:val="en-US" w:eastAsia="zh-CN"/>
        </w:rPr>
        <w:t>且</w:t>
      </w:r>
      <w:r>
        <w:rPr>
          <w:rFonts w:hint="eastAsia" w:ascii="仿宋" w:hAnsi="仿宋" w:eastAsia="仿宋" w:cs="Times New Roman"/>
          <w:color w:val="000000"/>
          <w:sz w:val="32"/>
          <w:szCs w:val="32"/>
          <w:highlight w:val="none"/>
          <w:u w:val="none"/>
          <w:lang w:eastAsia="zh-CN"/>
        </w:rPr>
        <w:t>涉及的重要矿产资源矿业权勘查许可证或采矿许可证</w:t>
      </w:r>
      <w:r>
        <w:rPr>
          <w:rFonts w:hint="eastAsia" w:ascii="仿宋" w:hAnsi="仿宋" w:eastAsia="仿宋" w:cs="Times New Roman"/>
          <w:color w:val="000000"/>
          <w:sz w:val="32"/>
          <w:szCs w:val="32"/>
          <w:highlight w:val="none"/>
          <w:u w:val="none"/>
          <w:lang w:val="en-US" w:eastAsia="zh-CN"/>
        </w:rPr>
        <w:t>已超过合法有效期1年以上的。</w:t>
      </w:r>
    </w:p>
    <w:p w14:paraId="6904AE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000000"/>
          <w:sz w:val="32"/>
          <w:szCs w:val="32"/>
          <w:highlight w:val="none"/>
          <w:u w:val="none"/>
        </w:rPr>
      </w:pPr>
      <w:r>
        <w:rPr>
          <w:rFonts w:hint="eastAsia" w:ascii="仿宋" w:hAnsi="仿宋" w:eastAsia="仿宋"/>
          <w:b/>
          <w:bCs/>
          <w:color w:val="000000"/>
          <w:sz w:val="32"/>
          <w:szCs w:val="32"/>
          <w:highlight w:val="none"/>
          <w:u w:val="none"/>
          <w:lang w:val="en-US" w:eastAsia="zh-CN"/>
        </w:rPr>
        <w:t>二、1号文中须签订《压覆协议》，作压覆处理的建设项目，</w:t>
      </w:r>
      <w:r>
        <w:rPr>
          <w:rFonts w:hint="eastAsia" w:ascii="仿宋" w:hAnsi="仿宋" w:eastAsia="仿宋" w:cs="Times New Roman"/>
          <w:b/>
          <w:bCs/>
          <w:color w:val="000000"/>
          <w:sz w:val="32"/>
          <w:szCs w:val="32"/>
          <w:highlight w:val="none"/>
          <w:u w:val="none"/>
          <w:lang w:val="en-US" w:eastAsia="zh-CN"/>
        </w:rPr>
        <w:t>符合以下情形之一的，可不作压覆处理，但项目建设单位应与矿业权人签订《互不影响协议》。《互不影响协议》作为建设项目办理压覆相关手续的要件</w:t>
      </w:r>
      <w:r>
        <w:rPr>
          <w:rFonts w:hint="eastAsia" w:ascii="仿宋" w:hAnsi="仿宋" w:eastAsia="仿宋"/>
          <w:b/>
          <w:bCs/>
          <w:color w:val="000000"/>
          <w:sz w:val="32"/>
          <w:szCs w:val="32"/>
          <w:highlight w:val="none"/>
          <w:u w:val="none"/>
        </w:rPr>
        <w:t>。</w:t>
      </w:r>
    </w:p>
    <w:p w14:paraId="0EDC1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highlight w:val="none"/>
          <w:u w:val="none"/>
          <w:lang w:val="en-US" w:eastAsia="zh-CN"/>
        </w:rPr>
      </w:pPr>
      <w:r>
        <w:rPr>
          <w:rFonts w:hint="eastAsia" w:ascii="仿宋" w:hAnsi="仿宋" w:eastAsia="仿宋"/>
          <w:color w:val="000000"/>
          <w:sz w:val="32"/>
          <w:szCs w:val="32"/>
          <w:highlight w:val="none"/>
          <w:u w:val="none"/>
          <w:lang w:val="en-US" w:eastAsia="zh-CN"/>
        </w:rPr>
        <w:t>（一）</w:t>
      </w:r>
      <w:r>
        <w:rPr>
          <w:rFonts w:hint="eastAsia" w:ascii="仿宋" w:hAnsi="仿宋" w:eastAsia="仿宋" w:cs="Times New Roman"/>
          <w:color w:val="000000"/>
          <w:sz w:val="32"/>
          <w:szCs w:val="32"/>
          <w:highlight w:val="none"/>
          <w:u w:val="none"/>
          <w:lang w:val="en-US" w:eastAsia="zh-CN"/>
        </w:rPr>
        <w:t>建设项目压覆区内重要固体矿产资源埋深大于1200米的</w:t>
      </w:r>
      <w:r>
        <w:rPr>
          <w:rFonts w:hint="eastAsia" w:ascii="仿宋" w:hAnsi="仿宋" w:eastAsia="仿宋" w:cs="Times New Roman"/>
          <w:color w:val="000000"/>
          <w:sz w:val="32"/>
          <w:szCs w:val="32"/>
          <w:highlight w:val="none"/>
          <w:u w:val="none"/>
        </w:rPr>
        <w:t>。</w:t>
      </w:r>
    </w:p>
    <w:p w14:paraId="35A3E5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rPr>
      </w:pPr>
      <w:r>
        <w:rPr>
          <w:rFonts w:hint="eastAsia" w:ascii="仿宋" w:hAnsi="仿宋" w:eastAsia="仿宋" w:cs="Times New Roman"/>
          <w:color w:val="000000"/>
          <w:sz w:val="32"/>
          <w:szCs w:val="32"/>
          <w:highlight w:val="none"/>
          <w:u w:val="none"/>
          <w:lang w:val="en-US" w:eastAsia="zh-CN"/>
        </w:rPr>
        <w:t>（二）依据《煤矿安全规程》中第二章第一节第八十六条“</w:t>
      </w:r>
      <w:r>
        <w:rPr>
          <w:rFonts w:hint="eastAsia" w:ascii="仿宋" w:hAnsi="仿宋" w:eastAsia="仿宋"/>
          <w:b w:val="0"/>
          <w:i w:val="0"/>
          <w:caps w:val="0"/>
          <w:color w:val="000000"/>
          <w:spacing w:val="0"/>
          <w:sz w:val="32"/>
          <w:szCs w:val="32"/>
          <w:highlight w:val="none"/>
          <w:u w:val="none"/>
          <w:shd w:val="clear" w:color="auto" w:fill="auto"/>
        </w:rPr>
        <w:t>新建非突出大中型矿井开采深度(第一水平)不应超过1000m</w:t>
      </w:r>
      <w:r>
        <w:rPr>
          <w:rFonts w:hint="eastAsia" w:ascii="仿宋" w:hAnsi="仿宋" w:eastAsia="仿宋"/>
          <w:b w:val="0"/>
          <w:i w:val="0"/>
          <w:caps w:val="0"/>
          <w:color w:val="000000"/>
          <w:spacing w:val="0"/>
          <w:sz w:val="32"/>
          <w:szCs w:val="32"/>
          <w:highlight w:val="none"/>
          <w:u w:val="none"/>
          <w:shd w:val="clear" w:color="auto" w:fill="auto"/>
          <w:lang w:eastAsia="zh-CN"/>
        </w:rPr>
        <w:t>，</w:t>
      </w:r>
      <w:r>
        <w:rPr>
          <w:rFonts w:hint="eastAsia" w:ascii="仿宋" w:hAnsi="仿宋" w:eastAsia="仿宋"/>
          <w:b w:val="0"/>
          <w:i w:val="0"/>
          <w:caps w:val="0"/>
          <w:color w:val="000000"/>
          <w:spacing w:val="0"/>
          <w:sz w:val="32"/>
          <w:szCs w:val="32"/>
          <w:highlight w:val="none"/>
          <w:u w:val="none"/>
          <w:shd w:val="clear" w:color="auto" w:fill="auto"/>
        </w:rPr>
        <w:t>改扩建大中型矿井开采深度不应超过1200m</w:t>
      </w:r>
      <w:r>
        <w:rPr>
          <w:rFonts w:hint="eastAsia" w:ascii="仿宋" w:hAnsi="仿宋" w:eastAsia="仿宋"/>
          <w:b w:val="0"/>
          <w:i w:val="0"/>
          <w:caps w:val="0"/>
          <w:color w:val="000000"/>
          <w:spacing w:val="0"/>
          <w:sz w:val="32"/>
          <w:szCs w:val="32"/>
          <w:highlight w:val="none"/>
          <w:u w:val="none"/>
          <w:shd w:val="clear" w:color="auto" w:fill="auto"/>
          <w:lang w:eastAsia="zh-CN"/>
        </w:rPr>
        <w:t>，</w:t>
      </w:r>
      <w:r>
        <w:rPr>
          <w:rFonts w:hint="eastAsia" w:ascii="仿宋" w:hAnsi="仿宋" w:eastAsia="仿宋"/>
          <w:b w:val="0"/>
          <w:i w:val="0"/>
          <w:caps w:val="0"/>
          <w:color w:val="000000"/>
          <w:spacing w:val="0"/>
          <w:sz w:val="32"/>
          <w:szCs w:val="32"/>
          <w:highlight w:val="none"/>
          <w:u w:val="none"/>
          <w:shd w:val="clear" w:color="auto" w:fill="auto"/>
        </w:rPr>
        <w:t>新建</w:t>
      </w:r>
      <w:r>
        <w:rPr>
          <w:rFonts w:hint="eastAsia" w:ascii="仿宋" w:hAnsi="仿宋" w:eastAsia="仿宋"/>
          <w:b w:val="0"/>
          <w:i w:val="0"/>
          <w:caps w:val="0"/>
          <w:color w:val="000000"/>
          <w:spacing w:val="0"/>
          <w:sz w:val="32"/>
          <w:szCs w:val="32"/>
          <w:highlight w:val="none"/>
          <w:u w:val="none"/>
          <w:shd w:val="clear" w:color="auto" w:fill="auto"/>
          <w:lang w:eastAsia="zh-CN"/>
        </w:rPr>
        <w:t>、</w:t>
      </w:r>
      <w:r>
        <w:rPr>
          <w:rFonts w:hint="eastAsia" w:ascii="仿宋" w:hAnsi="仿宋" w:eastAsia="仿宋"/>
          <w:b w:val="0"/>
          <w:i w:val="0"/>
          <w:caps w:val="0"/>
          <w:color w:val="000000"/>
          <w:spacing w:val="0"/>
          <w:sz w:val="32"/>
          <w:szCs w:val="32"/>
          <w:highlight w:val="none"/>
          <w:u w:val="none"/>
          <w:shd w:val="clear" w:color="auto" w:fill="auto"/>
        </w:rPr>
        <w:t>改扩建小型矿井开采深度不应超过600m</w:t>
      </w:r>
      <w:r>
        <w:rPr>
          <w:rFonts w:hint="eastAsia" w:ascii="仿宋" w:hAnsi="仿宋" w:eastAsia="仿宋" w:cs="Times New Roman"/>
          <w:color w:val="000000"/>
          <w:sz w:val="32"/>
          <w:szCs w:val="32"/>
          <w:highlight w:val="none"/>
          <w:u w:val="none"/>
          <w:lang w:val="en-US" w:eastAsia="zh-CN"/>
        </w:rPr>
        <w:t>”规定，建设项目涉及压覆的</w:t>
      </w:r>
      <w:r>
        <w:rPr>
          <w:rFonts w:hint="eastAsia" w:ascii="仿宋" w:hAnsi="仿宋" w:eastAsia="仿宋" w:cs="Times New Roman"/>
          <w:color w:val="000000"/>
          <w:kern w:val="2"/>
          <w:sz w:val="32"/>
          <w:szCs w:val="32"/>
          <w:highlight w:val="none"/>
          <w:u w:val="none"/>
          <w:lang w:val="en-US" w:eastAsia="zh-CN" w:bidi="ar"/>
        </w:rPr>
        <w:t>新建非突出大中型煤矿井资源埋深超过1000m，改扩建大中型煤矿井资源埋深超过1200m，新建、改扩建小型煤矿井资源埋深超过600m的。</w:t>
      </w:r>
    </w:p>
    <w:p w14:paraId="5061D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highlight w:val="none"/>
          <w:u w:val="none"/>
          <w:lang w:val="en-US" w:eastAsia="zh-CN"/>
        </w:rPr>
      </w:pPr>
      <w:r>
        <w:rPr>
          <w:rFonts w:hint="eastAsia" w:ascii="仿宋" w:hAnsi="仿宋" w:eastAsia="仿宋"/>
          <w:color w:val="000000"/>
          <w:sz w:val="32"/>
          <w:szCs w:val="32"/>
          <w:highlight w:val="none"/>
          <w:u w:val="none"/>
          <w:lang w:val="en-US" w:eastAsia="zh-CN"/>
        </w:rPr>
        <w:t>（</w:t>
      </w:r>
      <w:r>
        <w:rPr>
          <w:rFonts w:hint="eastAsia" w:ascii="仿宋" w:hAnsi="仿宋" w:eastAsia="仿宋"/>
          <w:color w:val="000000"/>
          <w:sz w:val="32"/>
          <w:szCs w:val="32"/>
          <w:highlight w:val="none"/>
          <w:u w:val="none"/>
          <w:lang w:val="en" w:eastAsia="zh-CN"/>
        </w:rPr>
        <w:t>三</w:t>
      </w:r>
      <w:r>
        <w:rPr>
          <w:rFonts w:hint="eastAsia" w:ascii="仿宋" w:hAnsi="仿宋" w:eastAsia="仿宋"/>
          <w:color w:val="000000"/>
          <w:sz w:val="32"/>
          <w:szCs w:val="32"/>
          <w:highlight w:val="none"/>
          <w:u w:val="none"/>
          <w:lang w:val="en-US" w:eastAsia="zh-CN"/>
        </w:rPr>
        <w:t>）重大基础设施、重要民生工程涉及“三下采煤规范”中确需压覆煤炭资源情形，但项目建设单位与矿业权人难以达成压覆协议，经技术衔接后，双方通过调整建设生产时序或应用先进技术手段经有资质的第三方评估机构论证达到不影响勘查开采目的，经项目所在地县级及以上应急主管部门或具有相关审批职能的部门同意，所在地县级及以上人民政府按要求做出承诺的。涉及矿山开采设计修订的，从其行业规定。</w:t>
      </w:r>
    </w:p>
    <w:p w14:paraId="27B468F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Times New Roman"/>
          <w:color w:val="000000"/>
          <w:spacing w:val="0"/>
          <w:sz w:val="32"/>
          <w:szCs w:val="32"/>
          <w:highlight w:val="none"/>
          <w:u w:val="none"/>
          <w:lang w:val="en-US" w:eastAsia="zh-CN"/>
        </w:rPr>
      </w:pPr>
      <w:r>
        <w:rPr>
          <w:rFonts w:hint="eastAsia" w:ascii="仿宋" w:hAnsi="仿宋" w:eastAsia="仿宋" w:cs="Times New Roman"/>
          <w:color w:val="000000"/>
          <w:spacing w:val="0"/>
          <w:sz w:val="32"/>
          <w:szCs w:val="32"/>
          <w:highlight w:val="none"/>
          <w:u w:val="none"/>
          <w:lang w:val="en" w:eastAsia="zh-CN"/>
        </w:rPr>
        <w:t>（四）</w:t>
      </w:r>
      <w:r>
        <w:rPr>
          <w:rFonts w:hint="eastAsia" w:ascii="仿宋" w:hAnsi="仿宋" w:eastAsia="仿宋" w:cs="Times New Roman"/>
          <w:color w:val="000000"/>
          <w:spacing w:val="0"/>
          <w:sz w:val="32"/>
          <w:szCs w:val="32"/>
          <w:highlight w:val="none"/>
          <w:u w:val="none"/>
          <w:lang w:val="en-US" w:eastAsia="zh-CN"/>
        </w:rPr>
        <w:t>建设项目涉及矿山预可行研究、可行性研究、矿山初步设计或矿山开发利用方案中的设计损失资源量区域，或其他不属于允许动用资源量区域，项目建设单位与矿业权人进行了充分技术衔接的。</w:t>
      </w:r>
    </w:p>
    <w:p w14:paraId="6B26BCA7">
      <w:pPr>
        <w:spacing w:line="560" w:lineRule="exact"/>
        <w:ind w:firstLine="640" w:firstLineChars="200"/>
        <w:rPr>
          <w:rFonts w:hint="eastAsia" w:ascii="仿宋" w:hAnsi="仿宋" w:eastAsia="仿宋"/>
          <w:color w:val="000000"/>
          <w:sz w:val="32"/>
          <w:szCs w:val="32"/>
          <w:highlight w:val="none"/>
          <w:u w:val="none"/>
          <w:lang w:val="en" w:eastAsia="zh-CN"/>
        </w:rPr>
      </w:pPr>
      <w:r>
        <w:rPr>
          <w:rFonts w:hint="eastAsia" w:ascii="仿宋" w:hAnsi="仿宋" w:eastAsia="仿宋" w:cs="Times New Roman"/>
          <w:color w:val="000000"/>
          <w:spacing w:val="0"/>
          <w:sz w:val="32"/>
          <w:szCs w:val="32"/>
          <w:highlight w:val="none"/>
          <w:u w:val="none"/>
          <w:lang w:val="en" w:eastAsia="zh-CN"/>
        </w:rPr>
        <w:t>（五）保护等级为三级及以下，</w:t>
      </w:r>
      <w:r>
        <w:rPr>
          <w:rFonts w:hint="eastAsia" w:ascii="仿宋" w:hAnsi="仿宋" w:eastAsia="仿宋"/>
          <w:b w:val="0"/>
          <w:i w:val="0"/>
          <w:caps w:val="0"/>
          <w:color w:val="000000"/>
          <w:spacing w:val="0"/>
          <w:sz w:val="32"/>
          <w:szCs w:val="32"/>
          <w:highlight w:val="none"/>
          <w:u w:val="none"/>
          <w:shd w:val="clear" w:color="auto" w:fill="auto"/>
          <w:lang w:val="en"/>
        </w:rPr>
        <w:t>经具有资质的</w:t>
      </w:r>
      <w:r>
        <w:rPr>
          <w:rFonts w:hint="eastAsia" w:ascii="仿宋" w:hAnsi="仿宋" w:eastAsia="仿宋"/>
          <w:color w:val="000000"/>
          <w:sz w:val="32"/>
          <w:szCs w:val="32"/>
          <w:highlight w:val="none"/>
          <w:u w:val="none"/>
          <w:lang w:val="en-US" w:eastAsia="zh-CN"/>
        </w:rPr>
        <w:t>第三方评估机构</w:t>
      </w:r>
      <w:r>
        <w:rPr>
          <w:rFonts w:hint="eastAsia" w:ascii="仿宋" w:hAnsi="仿宋" w:eastAsia="仿宋"/>
          <w:b w:val="0"/>
          <w:i w:val="0"/>
          <w:caps w:val="0"/>
          <w:color w:val="000000"/>
          <w:spacing w:val="0"/>
          <w:sz w:val="32"/>
          <w:szCs w:val="32"/>
          <w:highlight w:val="none"/>
          <w:u w:val="none"/>
          <w:shd w:val="clear" w:color="auto" w:fill="auto"/>
          <w:lang w:val="en"/>
        </w:rPr>
        <w:t>出具的抗变形结构措施能够满足建构筑物允许地表变形值，保障建构筑物安全使用要求的</w:t>
      </w:r>
      <w:r>
        <w:rPr>
          <w:rFonts w:hint="default" w:ascii="仿宋" w:hAnsi="仿宋" w:eastAsia="仿宋" w:cs="Times New Roman"/>
          <w:color w:val="000000"/>
          <w:spacing w:val="0"/>
          <w:sz w:val="32"/>
          <w:szCs w:val="32"/>
          <w:highlight w:val="none"/>
          <w:u w:val="none"/>
          <w:lang w:val="en" w:eastAsia="zh-CN"/>
        </w:rPr>
        <w:t>。</w:t>
      </w:r>
    </w:p>
    <w:p w14:paraId="461D971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000000"/>
          <w:sz w:val="32"/>
          <w:szCs w:val="32"/>
          <w:highlight w:val="none"/>
          <w:u w:val="none"/>
          <w:lang w:eastAsia="zh-CN"/>
        </w:rPr>
      </w:pPr>
      <w:r>
        <w:rPr>
          <w:rFonts w:hint="eastAsia" w:ascii="仿宋" w:hAnsi="仿宋" w:eastAsia="仿宋"/>
          <w:b/>
          <w:bCs/>
          <w:color w:val="000000"/>
          <w:sz w:val="32"/>
          <w:szCs w:val="32"/>
          <w:highlight w:val="none"/>
          <w:u w:val="none"/>
          <w:lang w:eastAsia="zh-CN"/>
        </w:rPr>
        <w:t>三、相关事项</w:t>
      </w:r>
    </w:p>
    <w:p w14:paraId="1235CD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highlight w:val="none"/>
          <w:u w:val="none"/>
          <w:lang w:val="en-US" w:eastAsia="zh-CN"/>
        </w:rPr>
      </w:pPr>
      <w:r>
        <w:rPr>
          <w:rFonts w:hint="eastAsia" w:ascii="仿宋" w:hAnsi="仿宋" w:eastAsia="仿宋"/>
          <w:color w:val="000000"/>
          <w:sz w:val="32"/>
          <w:szCs w:val="32"/>
          <w:highlight w:val="none"/>
          <w:u w:val="none"/>
          <w:lang w:eastAsia="zh-CN"/>
        </w:rPr>
        <w:t>（一）市级自然资源主管部门出具不作压覆处理意见涉及</w:t>
      </w:r>
      <w:r>
        <w:rPr>
          <w:rFonts w:hint="eastAsia" w:ascii="仿宋" w:hAnsi="仿宋" w:eastAsia="仿宋"/>
          <w:color w:val="000000"/>
          <w:sz w:val="32"/>
          <w:szCs w:val="32"/>
          <w:highlight w:val="none"/>
          <w:u w:val="none"/>
          <w:lang w:val="en" w:eastAsia="zh-CN"/>
        </w:rPr>
        <w:t>承诺办理</w:t>
      </w:r>
      <w:r>
        <w:rPr>
          <w:rFonts w:hint="eastAsia" w:ascii="仿宋" w:hAnsi="仿宋" w:eastAsia="仿宋"/>
          <w:color w:val="000000"/>
          <w:sz w:val="32"/>
          <w:szCs w:val="32"/>
          <w:highlight w:val="none"/>
          <w:u w:val="none"/>
          <w:lang w:eastAsia="zh-CN"/>
        </w:rPr>
        <w:t>的</w:t>
      </w:r>
      <w:r>
        <w:rPr>
          <w:rFonts w:hint="eastAsia" w:ascii="仿宋" w:hAnsi="仿宋" w:eastAsia="仿宋"/>
          <w:color w:val="000000"/>
          <w:sz w:val="32"/>
          <w:szCs w:val="32"/>
          <w:highlight w:val="none"/>
          <w:u w:val="none"/>
          <w:lang w:val="en-US" w:eastAsia="zh-CN"/>
        </w:rPr>
        <w:t>，</w:t>
      </w:r>
      <w:r>
        <w:rPr>
          <w:rFonts w:hint="eastAsia" w:ascii="仿宋" w:hAnsi="仿宋" w:eastAsia="仿宋"/>
          <w:color w:val="000000"/>
          <w:sz w:val="32"/>
          <w:szCs w:val="32"/>
          <w:highlight w:val="none"/>
          <w:u w:val="none"/>
          <w:lang w:eastAsia="zh-CN"/>
        </w:rPr>
        <w:t>应于</w:t>
      </w:r>
      <w:r>
        <w:rPr>
          <w:rFonts w:hint="eastAsia" w:ascii="仿宋" w:hAnsi="仿宋" w:eastAsia="仿宋"/>
          <w:color w:val="000000"/>
          <w:sz w:val="32"/>
          <w:szCs w:val="32"/>
          <w:highlight w:val="none"/>
          <w:u w:val="none"/>
          <w:lang w:val="en-US" w:eastAsia="zh-CN"/>
        </w:rPr>
        <w:t>5个工作日内在局官网公开</w:t>
      </w:r>
      <w:r>
        <w:rPr>
          <w:rFonts w:hint="eastAsia" w:ascii="仿宋" w:hAnsi="仿宋" w:eastAsia="仿宋"/>
          <w:color w:val="000000"/>
          <w:sz w:val="32"/>
          <w:szCs w:val="32"/>
          <w:highlight w:val="none"/>
          <w:u w:val="none"/>
          <w:lang w:eastAsia="zh-CN"/>
        </w:rPr>
        <w:t>。</w:t>
      </w:r>
    </w:p>
    <w:p w14:paraId="133F14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r>
        <w:rPr>
          <w:rFonts w:hint="eastAsia" w:ascii="仿宋" w:hAnsi="仿宋" w:eastAsia="仿宋" w:cs="Times New Roman"/>
          <w:color w:val="000000"/>
          <w:sz w:val="32"/>
          <w:szCs w:val="32"/>
          <w:highlight w:val="none"/>
          <w:u w:val="none"/>
          <w:lang w:val="en-US" w:eastAsia="zh-CN"/>
        </w:rPr>
        <w:t>（二）</w:t>
      </w:r>
      <w:r>
        <w:rPr>
          <w:rFonts w:hint="eastAsia" w:ascii="仿宋" w:hAnsi="仿宋" w:eastAsia="仿宋"/>
          <w:color w:val="000000"/>
          <w:sz w:val="32"/>
          <w:szCs w:val="32"/>
          <w:highlight w:val="none"/>
          <w:u w:val="none"/>
          <w:lang w:val="en-US" w:eastAsia="zh-CN"/>
        </w:rPr>
        <w:t>上述承诺书或互不影响协议等应包含与矿业权人前期沟通情况表述，及确保在后续建设运营过程中与矿业权人保持技术衔接，确保建设项目不影响矿产资源后续勘查开采，相关安全保障等内容。各市可结合各地实际制定承诺书的参考模板，承诺书应抄送有关部门。</w:t>
      </w:r>
    </w:p>
    <w:p w14:paraId="158978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r>
        <w:rPr>
          <w:rFonts w:hint="eastAsia" w:ascii="仿宋" w:hAnsi="仿宋" w:eastAsia="仿宋" w:cs="Times New Roman"/>
          <w:color w:val="000000"/>
          <w:sz w:val="32"/>
          <w:szCs w:val="32"/>
          <w:highlight w:val="none"/>
          <w:u w:val="none"/>
          <w:lang w:val="en-US" w:eastAsia="zh-CN"/>
        </w:rPr>
        <w:t>（三）以往通知同本通知不一致的，以本通知为准。</w:t>
      </w:r>
    </w:p>
    <w:p w14:paraId="616B92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p>
    <w:p w14:paraId="029F6B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p>
    <w:p w14:paraId="0CC37E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highlight w:val="none"/>
          <w:u w:val="none"/>
          <w:lang w:val="en-US" w:eastAsia="zh-CN"/>
        </w:rPr>
      </w:pPr>
    </w:p>
    <w:p w14:paraId="66305EA5">
      <w:pPr>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Times New Roman"/>
          <w:color w:val="000000"/>
          <w:sz w:val="32"/>
          <w:szCs w:val="32"/>
          <w:highlight w:val="none"/>
          <w:u w:val="none"/>
          <w:lang w:val="en-US" w:eastAsia="zh-CN"/>
        </w:rPr>
      </w:pPr>
      <w:r>
        <w:rPr>
          <w:rFonts w:hint="eastAsia" w:ascii="仿宋" w:hAnsi="仿宋" w:eastAsia="仿宋" w:cs="Times New Roman"/>
          <w:color w:val="000000"/>
          <w:sz w:val="32"/>
          <w:szCs w:val="32"/>
          <w:highlight w:val="none"/>
          <w:u w:val="none"/>
          <w:lang w:val="en-US" w:eastAsia="zh-CN"/>
        </w:rPr>
        <w:t>陕西省自然资源厅</w:t>
      </w:r>
    </w:p>
    <w:p w14:paraId="39435594">
      <w:pPr>
        <w:ind w:firstLine="4480" w:firstLineChars="1400"/>
      </w:pPr>
      <w:r>
        <w:rPr>
          <w:rFonts w:hint="eastAsia" w:ascii="仿宋" w:hAnsi="仿宋" w:eastAsia="仿宋" w:cs="Times New Roman"/>
          <w:color w:val="000000"/>
          <w:sz w:val="32"/>
          <w:szCs w:val="32"/>
          <w:highlight w:val="none"/>
          <w:u w:val="none"/>
          <w:lang w:val="en-US" w:eastAsia="zh-CN"/>
        </w:rPr>
        <w:t>2024年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74DC6549"/>
    <w:rsid w:val="74DC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9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40" w:lineRule="exact"/>
      <w:ind w:firstLine="560" w:firstLineChars="200"/>
      <w:jc w:val="left"/>
    </w:pPr>
    <w:rPr>
      <w:color w:val="FF0000"/>
      <w:sz w:val="28"/>
      <w:szCs w:val="28"/>
    </w:rPr>
  </w:style>
  <w:style w:type="paragraph" w:styleId="3">
    <w:name w:val="toc 7"/>
    <w:basedOn w:val="1"/>
    <w:next w:val="1"/>
    <w:unhideWhenUsed/>
    <w:qFormat/>
    <w:uiPriority w:val="99"/>
    <w:pPr>
      <w:spacing w:line="240" w:lineRule="auto"/>
      <w:ind w:firstLine="643" w:firstLineChars="200"/>
      <w:jc w:val="left"/>
    </w:pPr>
    <w:rPr>
      <w:rFonts w:ascii="黑体" w:hAnsi="黑体" w:eastAsia="黑体" w:cs="仿宋_GB2312"/>
      <w:b/>
      <w:spacing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2024-09-20T08:26:00Z</dcterms:created>
  <dc:creator>杨卫</dc:creator>
  <cp:lastModifiedBy>杨卫</cp:lastModifiedBy>
  <dcterms:modified xsi:type="dcterms:W3CDTF">2024-09-20T08:32:20Z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5B95A91D15FF47FF826943B6A34A69A8_11</vt:lpwstr>
  </property>
</Properties>
</file>