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F2761">
      <w:pPr>
        <w:spacing w:line="360" w:lineRule="auto"/>
        <w:jc w:val="center"/>
        <w:rPr>
          <w:b/>
          <w:sz w:val="44"/>
          <w:szCs w:val="44"/>
        </w:rPr>
      </w:pPr>
      <w:r>
        <w:rPr>
          <w:rFonts w:hint="eastAsia"/>
          <w:b/>
          <w:sz w:val="44"/>
          <w:szCs w:val="44"/>
        </w:rPr>
        <w:t>秦岭典型生态区生态修复技术方法研究</w:t>
      </w:r>
    </w:p>
    <w:p w14:paraId="2F9FACAD">
      <w:pPr>
        <w:spacing w:line="360" w:lineRule="auto"/>
        <w:jc w:val="center"/>
        <w:rPr>
          <w:b/>
          <w:sz w:val="44"/>
          <w:szCs w:val="44"/>
        </w:rPr>
      </w:pPr>
      <w:r>
        <w:rPr>
          <w:rFonts w:hint="eastAsia"/>
          <w:b/>
          <w:sz w:val="44"/>
          <w:szCs w:val="44"/>
        </w:rPr>
        <w:t>与应用公示材料</w:t>
      </w:r>
    </w:p>
    <w:p w14:paraId="3C4A44CF">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一、项目名称</w:t>
      </w:r>
    </w:p>
    <w:p w14:paraId="31044161">
      <w:pPr>
        <w:spacing w:line="360" w:lineRule="auto"/>
        <w:ind w:firstLine="480" w:firstLineChars="200"/>
        <w:jc w:val="left"/>
        <w:rPr>
          <w:rFonts w:hint="eastAsia" w:asciiTheme="minorEastAsia" w:hAnsiTheme="minorEastAsia" w:eastAsiaTheme="minorEastAsia"/>
          <w:sz w:val="24"/>
          <w:szCs w:val="24"/>
        </w:rPr>
      </w:pPr>
      <w:r>
        <w:rPr>
          <w:rFonts w:hint="eastAsia"/>
          <w:sz w:val="24"/>
          <w:szCs w:val="24"/>
        </w:rPr>
        <w:t>秦岭典型生态区生态修复技术方法研究与应用</w:t>
      </w:r>
    </w:p>
    <w:p w14:paraId="629EC3AF">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二、推荐意见</w:t>
      </w:r>
    </w:p>
    <w:p w14:paraId="17CA84D7">
      <w:pPr>
        <w:spacing w:line="360" w:lineRule="auto"/>
        <w:ind w:firstLine="480" w:firstLineChars="200"/>
        <w:jc w:val="left"/>
        <w:rPr>
          <w:rFonts w:ascii="宋体" w:hAnsi="宋体"/>
          <w:sz w:val="24"/>
          <w:szCs w:val="24"/>
        </w:rPr>
      </w:pPr>
      <w:r>
        <w:rPr>
          <w:rFonts w:hint="eastAsia" w:ascii="宋体" w:hAnsi="宋体"/>
          <w:sz w:val="24"/>
          <w:szCs w:val="24"/>
        </w:rPr>
        <w:t>“</w:t>
      </w:r>
      <w:r>
        <w:rPr>
          <w:rFonts w:hint="eastAsia"/>
          <w:sz w:val="24"/>
          <w:szCs w:val="24"/>
        </w:rPr>
        <w:t>秦岭典型生态区生态修复技术方法研究与应用</w:t>
      </w:r>
      <w:r>
        <w:rPr>
          <w:rFonts w:hint="eastAsia" w:ascii="宋体" w:hAnsi="宋体"/>
          <w:sz w:val="24"/>
          <w:szCs w:val="24"/>
        </w:rPr>
        <w:t>”科技成果是中国地质调查</w:t>
      </w:r>
      <w:r>
        <w:rPr>
          <w:rFonts w:hint="eastAsia" w:ascii="宋体" w:hAnsi="宋体"/>
          <w:sz w:val="24"/>
          <w:szCs w:val="24"/>
          <w:lang w:val="en-US" w:eastAsia="zh-CN"/>
        </w:rPr>
        <w:t>局</w:t>
      </w:r>
      <w:r>
        <w:rPr>
          <w:rFonts w:hint="eastAsia" w:ascii="宋体" w:hAnsi="宋体"/>
          <w:sz w:val="24"/>
          <w:szCs w:val="24"/>
        </w:rPr>
        <w:t>西安矿产资源调查中心自</w:t>
      </w:r>
      <w:bookmarkStart w:id="8" w:name="_GoBack"/>
      <w:bookmarkEnd w:id="8"/>
      <w:r>
        <w:rPr>
          <w:rFonts w:hint="eastAsia" w:ascii="宋体" w:hAnsi="宋体"/>
          <w:sz w:val="24"/>
          <w:szCs w:val="24"/>
        </w:rPr>
        <w:t>2020年以来承担</w:t>
      </w:r>
      <w:r>
        <w:rPr>
          <w:rFonts w:hint="eastAsia" w:ascii="宋体" w:hAnsi="宋体"/>
          <w:sz w:val="24"/>
          <w:szCs w:val="24"/>
          <w:lang w:val="en-US" w:eastAsia="zh-CN"/>
        </w:rPr>
        <w:t>的2</w:t>
      </w:r>
      <w:r>
        <w:rPr>
          <w:rFonts w:hint="eastAsia" w:ascii="宋体" w:hAnsi="宋体"/>
          <w:sz w:val="24"/>
          <w:szCs w:val="24"/>
        </w:rPr>
        <w:t>项</w:t>
      </w:r>
      <w:r>
        <w:rPr>
          <w:rFonts w:hint="eastAsia" w:ascii="宋体" w:hAnsi="宋体"/>
          <w:sz w:val="24"/>
          <w:szCs w:val="24"/>
          <w:lang w:val="en-US" w:eastAsia="zh-CN"/>
        </w:rPr>
        <w:t>地质调查项目</w:t>
      </w:r>
      <w:r>
        <w:rPr>
          <w:rFonts w:hint="eastAsia" w:ascii="宋体" w:hAnsi="宋体"/>
          <w:sz w:val="24"/>
          <w:szCs w:val="24"/>
        </w:rPr>
        <w:t>成果集成。项目以国家地质调查项目为依托，以陕西省科技计划项目和技术服务项目为辅助，通过野外实地调查、模型模拟、综合研究，，在秦岭典型生态区针对水源涵养提升、水资源优化配置、以及因水源涵养能力弱和矿山开采共同引发的矿渣型泥石流地质灾害等问题开展系统研究，取得系统性和创新性的成果认识，总结提出了适宜盆地水文地质调查物探技术方法组织，清晰刻画了汉中盆地水文地质结构；优化构建水源涵养功能评价指标体系，对秦岭典型生态区水源涵养功能进行了强弱分区，提出了植被优化配置方案；以流域为研究单元，对汉江流域陕西段水资源量进行精细计算，首次揭示了流域三水转换关系，构建了转化模式，基于生态需水量提出了汉中市水资源配置方案；针对水源涵养功能低和矿山开采等原因引发的矿渣型泥石流地质灾害，进行了模型模拟和数值模拟，还原了矿渣型泥石流启动过程，总结提出了三种启动模式，对秦岭典型生态区水源涵养能力提升、水资源管理、地质灾害防治等方面具有重要意义和巨大的潜在经济价值。</w:t>
      </w:r>
    </w:p>
    <w:p w14:paraId="3F92727E">
      <w:pPr>
        <w:spacing w:line="360" w:lineRule="auto"/>
        <w:ind w:firstLine="480" w:firstLineChars="200"/>
        <w:jc w:val="left"/>
        <w:rPr>
          <w:rFonts w:hint="eastAsia" w:ascii="宋体" w:hAnsi="宋体"/>
          <w:sz w:val="24"/>
          <w:szCs w:val="24"/>
        </w:rPr>
      </w:pPr>
      <w:r>
        <w:rPr>
          <w:rFonts w:hint="eastAsia" w:ascii="宋体" w:hAnsi="宋体"/>
          <w:sz w:val="24"/>
          <w:szCs w:val="24"/>
        </w:rPr>
        <w:t>该成果聚焦公益性地质调查定位，为秦岭典型生态区水资源管理和优化配置和提升南水北调中线工程水源区的水源涵养能力提供了科学支撑，推动了地质灾害预警与防治的理论进步，参照陕西省自然科学奖申报和推荐基本条件，该项目研究成果和成果应用达到了我省科学技术进步奖要求，同意推荐申报陕西省科学技术进步奖三等奖。</w:t>
      </w:r>
    </w:p>
    <w:p w14:paraId="17895765">
      <w:pPr>
        <w:spacing w:before="156" w:beforeLines="50" w:line="460" w:lineRule="exact"/>
        <w:ind w:right="482"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三、项目简介</w:t>
      </w:r>
    </w:p>
    <w:p w14:paraId="41DF3BC1">
      <w:pPr>
        <w:pStyle w:val="11"/>
        <w:spacing w:line="440" w:lineRule="exact"/>
        <w:rPr>
          <w:szCs w:val="24"/>
        </w:rPr>
      </w:pPr>
      <w:r>
        <w:rPr>
          <w:rFonts w:hint="eastAsia" w:ascii="宋体" w:hAnsi="宋体"/>
          <w:szCs w:val="24"/>
        </w:rPr>
        <w:t>本项目聚焦秦岭这个中央水塔和至关重要的生态屏障的关键科学问题，针对以往的研究主要</w:t>
      </w:r>
      <w:r>
        <w:rPr>
          <w:rFonts w:ascii="宋体" w:hAnsi="宋体"/>
          <w:szCs w:val="24"/>
        </w:rPr>
        <w:t>聚焦单一生态要素的变化过程，缺乏系统性、综合性研究，在水资源时空动态转化、水源涵养精细化分区优化与应用示范、地质灾害形成机制与精准预警等复合型问题的综合研究仍显不足，亟待深入开展多学科交叉的集成性研究</w:t>
      </w:r>
      <w:r>
        <w:rPr>
          <w:rFonts w:hint="eastAsia" w:ascii="宋体" w:hAnsi="宋体"/>
          <w:szCs w:val="24"/>
        </w:rPr>
        <w:t>的现状，着力解决</w:t>
      </w:r>
      <w:r>
        <w:rPr>
          <w:rFonts w:hint="eastAsia" w:ascii="宋体" w:hAnsi="宋体"/>
          <w:bCs/>
          <w:szCs w:val="24"/>
        </w:rPr>
        <w:t>怎样保持、提升秦岭地区水源涵养功能、优化配置水资源、有效防止地质灾害的发生，保障南北调中心工程安全稳定运行，依托国家地质调查项目、陕西省科技计划等项目支持，通过野外调查、综合研究</w:t>
      </w:r>
      <w:r>
        <w:rPr>
          <w:rFonts w:hint="eastAsia"/>
          <w:szCs w:val="24"/>
        </w:rPr>
        <w:t>的基础上，在秦岭典型生态区如何保持、提升水源涵养功能、水资源优化配置、地质灾害防治等方面取得创新性认识和系统性成果，创新点如下：</w:t>
      </w:r>
    </w:p>
    <w:p w14:paraId="26C55917">
      <w:pPr>
        <w:pStyle w:val="11"/>
        <w:spacing w:line="440" w:lineRule="exact"/>
        <w:rPr>
          <w:rFonts w:ascii="黑体" w:hAnsi="黑体" w:eastAsia="黑体"/>
          <w:szCs w:val="24"/>
        </w:rPr>
      </w:pPr>
      <w:r>
        <w:rPr>
          <w:rFonts w:hint="eastAsia" w:ascii="黑体" w:hAnsi="黑体" w:eastAsia="黑体"/>
          <w:szCs w:val="24"/>
        </w:rPr>
        <w:t>1.首次以流域为单元系统查明汉江流域三水转换关系，揭示了盆地区地表水</w:t>
      </w:r>
      <w:r>
        <w:rPr>
          <w:rFonts w:ascii="黑体" w:hAnsi="黑体" w:eastAsia="黑体"/>
          <w:szCs w:val="24"/>
        </w:rPr>
        <w:t>-</w:t>
      </w:r>
      <w:r>
        <w:rPr>
          <w:rFonts w:hint="eastAsia" w:ascii="黑体" w:hAnsi="黑体" w:eastAsia="黑体"/>
          <w:szCs w:val="24"/>
        </w:rPr>
        <w:t>地下水转化机理，提出基于生态需水量的汉中市水资源优化配置方案。</w:t>
      </w:r>
    </w:p>
    <w:p w14:paraId="7BF7944E">
      <w:pPr>
        <w:pStyle w:val="11"/>
        <w:spacing w:line="440" w:lineRule="exact"/>
        <w:rPr>
          <w:rFonts w:ascii="宋体" w:hAnsi="宋体"/>
          <w:szCs w:val="24"/>
        </w:rPr>
      </w:pPr>
      <w:r>
        <w:rPr>
          <w:rFonts w:hint="eastAsia" w:ascii="宋体" w:hAnsi="宋体"/>
          <w:bCs/>
          <w:szCs w:val="24"/>
        </w:rPr>
        <w:t>首次系统计算了汉中盆地现状年、多年平均、地</w:t>
      </w:r>
      <w:r>
        <w:rPr>
          <w:rFonts w:hint="eastAsia" w:ascii="宋体" w:hAnsi="宋体"/>
          <w:szCs w:val="24"/>
        </w:rPr>
        <w:t>表水</w:t>
      </w:r>
      <w:r>
        <w:rPr>
          <w:rFonts w:ascii="宋体" w:hAnsi="宋体"/>
          <w:szCs w:val="24"/>
        </w:rPr>
        <w:t>-</w:t>
      </w:r>
      <w:r>
        <w:rPr>
          <w:rFonts w:hint="eastAsia" w:ascii="宋体" w:hAnsi="宋体"/>
          <w:szCs w:val="24"/>
        </w:rPr>
        <w:t>地下水转化量，较为全面的反映了盆地地表水-地下水的转化关系，并在此基础上从地质与水文地质条件、地形地貌、人为活动等多种因素分析，揭示了地表示-地下水转化机理，构建了盆地区地表水-地下水转化关系模式。</w:t>
      </w:r>
    </w:p>
    <w:p w14:paraId="64016314">
      <w:pPr>
        <w:pStyle w:val="11"/>
        <w:spacing w:line="440" w:lineRule="exact"/>
        <w:rPr>
          <w:rFonts w:hint="eastAsia" w:ascii="宋体" w:hAnsi="宋体"/>
          <w:bCs/>
          <w:szCs w:val="24"/>
        </w:rPr>
      </w:pPr>
      <w:r>
        <w:rPr>
          <w:rFonts w:hint="eastAsia" w:ascii="宋体" w:hAnsi="宋体"/>
          <w:bCs/>
          <w:szCs w:val="24"/>
        </w:rPr>
        <w:t>基于现状条件下用水存在缺口，考虑生活用水、农业用水、工业用水、林牧渔用水、城市公共用水、生态环境用水六个用水方向，以社会效益、经济效益、生态环境效益为目标建立目标方程，构建了一个包含效率、公平和可持续发展的水资源配置模型，配置后与供需平衡中按比例分配的供水量显著增加，能有效提升居民生活质量。</w:t>
      </w:r>
    </w:p>
    <w:p w14:paraId="2442E217">
      <w:pPr>
        <w:pStyle w:val="11"/>
        <w:spacing w:line="440" w:lineRule="exact"/>
        <w:ind w:firstLine="482"/>
        <w:rPr>
          <w:b/>
          <w:bCs/>
          <w:szCs w:val="24"/>
        </w:rPr>
      </w:pPr>
      <w:r>
        <w:rPr>
          <w:rFonts w:hint="eastAsia"/>
          <w:b/>
          <w:bCs/>
          <w:szCs w:val="24"/>
        </w:rPr>
        <w:t>2</w:t>
      </w:r>
      <w:r>
        <w:rPr>
          <w:rFonts w:hint="eastAsia" w:ascii="黑体" w:hAnsi="黑体" w:eastAsia="黑体"/>
          <w:szCs w:val="24"/>
        </w:rPr>
        <w:t>.构建汉江流域陕西段水源涵养区水源涵养功能评价指标体系，设计提出汉江流域陕西段水源涵养区植被配置方案。</w:t>
      </w:r>
      <w:r>
        <w:rPr>
          <w:b/>
          <w:bCs/>
          <w:szCs w:val="24"/>
        </w:rPr>
        <w:t xml:space="preserve"> </w:t>
      </w:r>
    </w:p>
    <w:p w14:paraId="34E84E71">
      <w:pPr>
        <w:pStyle w:val="11"/>
        <w:spacing w:line="440" w:lineRule="exact"/>
        <w:ind w:firstLine="460"/>
        <w:rPr>
          <w:sz w:val="23"/>
          <w:szCs w:val="23"/>
        </w:rPr>
      </w:pPr>
      <w:r>
        <w:rPr>
          <w:rFonts w:hint="eastAsia"/>
          <w:sz w:val="23"/>
          <w:szCs w:val="23"/>
        </w:rPr>
        <w:t>以最大限度地发挥水源涵养功能为目标，对坡度＞25°的耕地、森林、草地、未利用地、灌木林经林地进行适宜性评价，将灌木林、草地、未利用地和坡度大于</w:t>
      </w:r>
      <w:r>
        <w:rPr>
          <w:sz w:val="23"/>
          <w:szCs w:val="23"/>
        </w:rPr>
        <w:t>25°</w:t>
      </w:r>
      <w:r>
        <w:rPr>
          <w:rFonts w:hint="eastAsia"/>
          <w:sz w:val="23"/>
          <w:szCs w:val="23"/>
        </w:rPr>
        <w:t>的耕地中适宜和最适宜林地区域配置为森林，经配置后对水源涵养能力进行计算，水源涵养总量得到大幅度提升29.64％；</w:t>
      </w:r>
    </w:p>
    <w:p w14:paraId="4F1626D5">
      <w:pPr>
        <w:pStyle w:val="11"/>
        <w:spacing w:line="440" w:lineRule="exact"/>
        <w:rPr>
          <w:rFonts w:ascii="黑体" w:hAnsi="黑体" w:eastAsia="黑体"/>
          <w:szCs w:val="24"/>
        </w:rPr>
      </w:pPr>
      <w:r>
        <w:rPr>
          <w:rFonts w:hint="eastAsia" w:ascii="黑体" w:hAnsi="黑体" w:eastAsia="黑体"/>
          <w:szCs w:val="24"/>
        </w:rPr>
        <w:t>3.构建模拟实验+数值模型矿渣型泥石流预测预警体系，为秦岭地区地质灾害防治提供科学理论依据，保障区域人居环境和生态安全。</w:t>
      </w:r>
    </w:p>
    <w:p w14:paraId="1FDC94CB">
      <w:pPr>
        <w:pStyle w:val="11"/>
        <w:spacing w:line="440" w:lineRule="exact"/>
        <w:rPr>
          <w:szCs w:val="24"/>
        </w:rPr>
      </w:pPr>
      <w:r>
        <w:rPr>
          <w:rFonts w:hint="eastAsia"/>
          <w:szCs w:val="24"/>
        </w:rPr>
        <w:t>以秦岭山区典型沟谷为原型，制作直斜式水槽模型试验装置，通过改变水槽坡度、供水流量和颗粒级配，利用自动化传感器监测设备开展模拟试验，研究矿渣型泥石流启动特征，结合数值模拟揭示了影响和控制矿渣型泥石流启动的矿渣颗粒级配、沟道底床坡度、临界水量等主要因子之间的定量关系，还原泥石流的启动形成过程，</w:t>
      </w:r>
      <w:r>
        <w:rPr>
          <w:rFonts w:hint="eastAsia" w:ascii="黑体" w:hAnsi="黑体" w:eastAsia="黑体"/>
          <w:szCs w:val="24"/>
        </w:rPr>
        <w:t>总结提出顶面侵蚀、流态化、顶面侵蚀</w:t>
      </w:r>
      <w:r>
        <w:rPr>
          <w:rFonts w:ascii="黑体" w:hAnsi="黑体" w:eastAsia="黑体"/>
          <w:szCs w:val="24"/>
        </w:rPr>
        <w:t>+</w:t>
      </w:r>
      <w:r>
        <w:rPr>
          <w:rFonts w:hint="eastAsia" w:ascii="黑体" w:hAnsi="黑体" w:eastAsia="黑体"/>
          <w:szCs w:val="24"/>
        </w:rPr>
        <w:t>流态化复合的矿渣型泥石流启动模式</w:t>
      </w:r>
      <w:r>
        <w:rPr>
          <w:rFonts w:hint="eastAsia"/>
          <w:szCs w:val="24"/>
        </w:rPr>
        <w:t>，结合野外沟谷形态、物源堆积特征以及区域降雨特征，实现对该类泥石流进行早期预测和预警，为灾害防治工作提供参考。</w:t>
      </w:r>
    </w:p>
    <w:p w14:paraId="086EBDD3">
      <w:pPr>
        <w:pStyle w:val="11"/>
        <w:spacing w:line="440" w:lineRule="exact"/>
        <w:rPr>
          <w:rFonts w:hint="eastAsia"/>
          <w:szCs w:val="24"/>
        </w:rPr>
      </w:pPr>
      <w:r>
        <w:rPr>
          <w:rFonts w:hint="eastAsia"/>
          <w:szCs w:val="24"/>
        </w:rPr>
        <w:t>获批发明专利1项、实用新型专利7项，SCI论文1篇中文核心8篇，科技核心1篇，培养博士研究生2人，获批陕西省中青年科技创新领军人才1人，西安市“地区优秀人才”5人。</w:t>
      </w:r>
    </w:p>
    <w:p w14:paraId="4DEB7D3F">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四、客观评价</w:t>
      </w:r>
    </w:p>
    <w:p w14:paraId="6ACD9252">
      <w:pPr>
        <w:pStyle w:val="11"/>
        <w:spacing w:line="440" w:lineRule="exact"/>
        <w:rPr>
          <w:rFonts w:ascii="Times New Roman"/>
          <w:szCs w:val="24"/>
        </w:rPr>
      </w:pPr>
      <w:r>
        <w:rPr>
          <w:rFonts w:hint="eastAsia" w:ascii="Times New Roman"/>
          <w:szCs w:val="24"/>
        </w:rPr>
        <w:t xml:space="preserve">（一） </w:t>
      </w:r>
      <w:r>
        <w:rPr>
          <w:rFonts w:ascii="Times New Roman"/>
          <w:szCs w:val="24"/>
        </w:rPr>
        <w:t>2022年9月21日，由中国地质调查局西安矿产资源调查中心组织专家对“南水北调汉江流域陕西段生态修复支撑调查”项目开展野外验收，专家组认为，项目组经调查研究，完成汉江流域地表水资源评价、汉中盆地和安康盆地地下水资源评价，全面掌握流域地表水质量，汉中盆地、安康盆地地下水质量，为水资源保护和合理开发利用提供数据支撑；查明盆地地下水流场特征及水动力条件，实现地下水流场的精细刻画，为地下水资源管控提供基础数据；探索构建并优化生物多样性与水源涵养区水源涵养功能评价指标体系，实现汉江流域陕西段水源涵养功能评价及修复区的划分，初步提出水源涵养修复区内植被优化配置建议；编制完成《汉中市自然资源图集》，并移交至汉中市自然资源局和汉中市生态环境局，为汉中市自然资源管理和国土空间规划提供支撑，服务地方政府；编制完成《洋县水资源调查评价报告》，并移交至洋县水利局，助力地方政府水资源管理，完成安康市水资源承载力评价，为地方政府合理配置水资源提供有力支撑。综合评分91分，为优秀。</w:t>
      </w:r>
      <w:r>
        <w:rPr>
          <w:rFonts w:hint="eastAsia" w:ascii="Times New Roman" w:eastAsia="黑体"/>
          <w:bCs/>
          <w:color w:val="0070C0"/>
          <w:szCs w:val="24"/>
        </w:rPr>
        <w:t>（附件：1.3）</w:t>
      </w:r>
    </w:p>
    <w:p w14:paraId="6B73465A">
      <w:pPr>
        <w:pStyle w:val="11"/>
        <w:rPr>
          <w:rFonts w:ascii="Times New Roman" w:eastAsia="黑体"/>
          <w:bCs/>
          <w:color w:val="0070C0"/>
          <w:szCs w:val="24"/>
        </w:rPr>
      </w:pPr>
      <w:r>
        <w:rPr>
          <w:rFonts w:ascii="Times New Roman"/>
          <w:szCs w:val="24"/>
        </w:rPr>
        <w:t>2022年9月16-18日，由中国地质调查局西安矿产资源调查中心组织专家对“熊耳山-伏牛山矿集区生态修复支撑调查”项目开展野外验收，专家组认为，通过调查研究，对矿集区生态环境问题进行了系统调查，典型问题专题研究，查明了熊耳山-伏牛山矿集区地形地貌景观破坏、土地资源损毁、水土重金属污染、矿山地质灾害等生态环境问题，评价了资源开发产生的生态环境影响。开展了矿渣型泥石流启动机理、重金属迁移转化规律及阻断、典型矿种尾矿资源化利用等专题研究，并探索了矿集区富硒土地资源潜力；通过对调查数据、资料的综合分析，划分矿集区生态环境影响和修复治理分区，针对不同矿山生态环境问题单元，总结了适宜的生态修复模式，提出了生态修复措施和建议，为提升矿集区生态修复水平，促进矿集区生态文明建设提供数据支撑，为当地绿色矿业发展，矿产资源管理、矿山生态环境规划治理提供支撑服务。综合评分91.5分，为优秀。</w:t>
      </w:r>
      <w:r>
        <w:rPr>
          <w:rFonts w:hint="eastAsia" w:ascii="Times New Roman" w:eastAsia="黑体"/>
          <w:bCs/>
          <w:color w:val="0070C0"/>
          <w:szCs w:val="24"/>
        </w:rPr>
        <w:t>（附件：1.3）</w:t>
      </w:r>
    </w:p>
    <w:p w14:paraId="6049AABF">
      <w:pPr>
        <w:pStyle w:val="11"/>
        <w:spacing w:line="440" w:lineRule="exact"/>
        <w:rPr>
          <w:rFonts w:ascii="Times New Roman"/>
          <w:szCs w:val="24"/>
        </w:rPr>
      </w:pPr>
      <w:r>
        <w:rPr>
          <w:rFonts w:hint="eastAsia" w:ascii="Times New Roman"/>
          <w:szCs w:val="24"/>
        </w:rPr>
        <w:t>（二）</w:t>
      </w:r>
      <w:r>
        <w:rPr>
          <w:rFonts w:ascii="Times New Roman"/>
          <w:szCs w:val="24"/>
        </w:rPr>
        <w:t>通过自然资源部地学科技查新站，围绕（1）构建汉江流域陕西段水源涵养功能评价指标体系，实现汉江流域陕西段水源涵养功能评价及修复区划分，提出弱水源涵养修复区内植被优化配置方案。（2）构建优化汉江流域陕西段水源涵养功能评价指标体系，实现汉江流域陕西段水源涵养功能区划和优化配置。（3）基于相似性原理设计泥石流启动实验模型，结合数值模拟，还原矿渣型泥石流启动机理过程，提出三中矿渣型泥石流起动模式三个创新点，进行查新检索，在本次查新范围内，除查新项目成果外，国内未见有与该项目技术特点相同的报道。</w:t>
      </w:r>
      <w:r>
        <w:rPr>
          <w:rFonts w:hint="eastAsia" w:ascii="Times New Roman" w:eastAsia="黑体"/>
          <w:bCs/>
          <w:color w:val="0070C0"/>
          <w:szCs w:val="24"/>
        </w:rPr>
        <w:t>（附件：2.2.1）</w:t>
      </w:r>
    </w:p>
    <w:p w14:paraId="63B18930">
      <w:pPr>
        <w:pStyle w:val="11"/>
        <w:spacing w:line="440" w:lineRule="exact"/>
        <w:rPr>
          <w:rFonts w:ascii="Times New Roman"/>
          <w:szCs w:val="24"/>
        </w:rPr>
      </w:pPr>
      <w:r>
        <w:rPr>
          <w:rFonts w:hint="eastAsia" w:ascii="Times New Roman"/>
          <w:szCs w:val="24"/>
        </w:rPr>
        <w:t>（三）</w:t>
      </w:r>
      <w:r>
        <w:rPr>
          <w:rFonts w:ascii="Times New Roman"/>
          <w:szCs w:val="24"/>
        </w:rPr>
        <w:t>依托创新成果，项目团队成员在国内外知名期刊发表学术论文10篇，通过自然资源部地学科技查新站检索，截止2024年12月，SCI 收录1篇，总引证频次为40次，其中他引28次；CSCD收录7篇，总引证次数28次，其中他引为27次；CNKI收录9篇，总引证次数90次，其中他引88次。</w:t>
      </w:r>
      <w:r>
        <w:rPr>
          <w:rFonts w:hint="eastAsia" w:ascii="Times New Roman" w:eastAsia="黑体"/>
          <w:bCs/>
          <w:color w:val="0070C0"/>
          <w:szCs w:val="24"/>
        </w:rPr>
        <w:t>（附件：2.2.12）</w:t>
      </w:r>
    </w:p>
    <w:p w14:paraId="2983FDE9">
      <w:pPr>
        <w:pStyle w:val="11"/>
        <w:jc w:val="left"/>
        <w:rPr>
          <w:rFonts w:ascii="Times New Roman"/>
        </w:rPr>
      </w:pPr>
      <w:r>
        <w:rPr>
          <w:rFonts w:hint="eastAsia" w:ascii="Times New Roman"/>
          <w:szCs w:val="24"/>
        </w:rPr>
        <w:t>（四）</w:t>
      </w:r>
      <w:bookmarkStart w:id="0" w:name="OLE_LINK10"/>
      <w:r>
        <w:rPr>
          <w:rFonts w:ascii="Times New Roman"/>
        </w:rPr>
        <w:t>1人获中国黄金协会科学技术奖</w:t>
      </w:r>
      <w:r>
        <w:rPr>
          <w:rFonts w:hint="eastAsia" w:ascii="Times New Roman" w:eastAsia="黑体"/>
          <w:bCs/>
          <w:color w:val="0070C0"/>
          <w:szCs w:val="24"/>
        </w:rPr>
        <w:t>（附件：2.2.21）</w:t>
      </w:r>
      <w:r>
        <w:rPr>
          <w:rFonts w:ascii="Times New Roman"/>
        </w:rPr>
        <w:t>，1人获陕西省科技进步2等奖，1人获湖南省地质科技进步1等奖，</w:t>
      </w:r>
      <w:r>
        <w:rPr>
          <w:rFonts w:hint="eastAsia" w:ascii="Times New Roman"/>
        </w:rPr>
        <w:t>1</w:t>
      </w:r>
      <w:r>
        <w:rPr>
          <w:rFonts w:ascii="Times New Roman"/>
        </w:rPr>
        <w:t>人获中国地质学会优秀论文奖</w:t>
      </w:r>
      <w:r>
        <w:rPr>
          <w:rFonts w:hint="eastAsia" w:ascii="Times New Roman" w:eastAsia="黑体"/>
          <w:bCs/>
          <w:color w:val="0070C0"/>
          <w:szCs w:val="24"/>
        </w:rPr>
        <w:t>（附件：2.2.12）</w:t>
      </w:r>
      <w:r>
        <w:rPr>
          <w:rFonts w:ascii="Times New Roman"/>
        </w:rPr>
        <w:t>；1人获陕西省中青年科技领军人才称号</w:t>
      </w:r>
      <w:r>
        <w:rPr>
          <w:rFonts w:hint="eastAsia" w:ascii="Times New Roman" w:eastAsia="黑体"/>
          <w:bCs/>
          <w:color w:val="0070C0"/>
          <w:szCs w:val="24"/>
        </w:rPr>
        <w:t>（附件：2.2.15）</w:t>
      </w:r>
      <w:r>
        <w:rPr>
          <w:rFonts w:ascii="Times New Roman"/>
        </w:rPr>
        <w:t>，</w:t>
      </w:r>
      <w:r>
        <w:rPr>
          <w:rFonts w:hint="eastAsia" w:ascii="Times New Roman"/>
        </w:rPr>
        <w:t>5</w:t>
      </w:r>
      <w:r>
        <w:rPr>
          <w:rFonts w:ascii="Times New Roman"/>
        </w:rPr>
        <w:t>人获西安市地区优秀人才称号</w:t>
      </w:r>
      <w:bookmarkEnd w:id="0"/>
      <w:r>
        <w:rPr>
          <w:rFonts w:hint="eastAsia" w:ascii="Times New Roman" w:eastAsia="黑体"/>
          <w:bCs/>
          <w:color w:val="0070C0"/>
          <w:szCs w:val="24"/>
        </w:rPr>
        <w:t>（附件：2.2.16、2.2.17、2.2.18、2.2.19、2.2.20）</w:t>
      </w:r>
      <w:r>
        <w:rPr>
          <w:rFonts w:ascii="Times New Roman"/>
        </w:rPr>
        <w:t>。</w:t>
      </w:r>
    </w:p>
    <w:p w14:paraId="7CA4A62F">
      <w:pPr>
        <w:pStyle w:val="11"/>
        <w:jc w:val="left"/>
        <w:rPr>
          <w:rFonts w:ascii="Times New Roman"/>
          <w:szCs w:val="24"/>
        </w:rPr>
      </w:pPr>
      <w:r>
        <w:rPr>
          <w:rFonts w:hint="eastAsia" w:ascii="Times New Roman"/>
          <w:szCs w:val="24"/>
        </w:rPr>
        <w:t>（五）</w:t>
      </w:r>
      <w:r>
        <w:rPr>
          <w:rFonts w:ascii="Times New Roman"/>
          <w:szCs w:val="24"/>
        </w:rPr>
        <w:t>依托项目成果认识，团队成员参加2024年生态地质学术研讨会（2024年8月15-17，合肥），在会上做了“矿集区生态修复支撑调查进展与成果”；2021年项目副负责刘向东参加中国地质学会第五届全国青年地质大会，作“基于虚拟现实技术的地质调查重大科技成果科普产品开发实践”的报告，获优秀报告奖。</w:t>
      </w:r>
    </w:p>
    <w:p w14:paraId="0F1804FA">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五、应用情况</w:t>
      </w:r>
    </w:p>
    <w:p w14:paraId="5659F74A">
      <w:pPr>
        <w:spacing w:line="360" w:lineRule="auto"/>
        <w:ind w:right="-1" w:firstLine="480" w:firstLineChars="200"/>
        <w:jc w:val="left"/>
        <w:rPr>
          <w:rFonts w:ascii="宋体" w:hAnsi="宋体"/>
          <w:szCs w:val="24"/>
        </w:rPr>
      </w:pPr>
      <w:r>
        <w:rPr>
          <w:rFonts w:hint="eastAsia"/>
          <w:sz w:val="24"/>
          <w:szCs w:val="24"/>
        </w:rPr>
        <w:t>本次创新成果认识以及据此形成专题研究报告、编制图集、改水工程、各类优化配置方案等成果，在秦岭典型生态区的生态环境保护修复，生态环境质量进一步改善提升，水源涵养功能和水资源的优化配置，水资源的管理和提升保障程度等方面的应用具有重要意义，被洋县水利局、汉中市测绘院、汉中市生态环境研究所、安康市汉滨区城市生活垃圾处置中心、安康市南水北调环境应急处置中心等单位，广泛应用于水资源科学管理、自然资源分析评价、生态环境研究、优化秦巴山区水源涵养和生物多样性保护、保护利用以及经济社会发展规划布局和宏观决策，推动山水林田湖草沙一体化系统化治理等领域。基于水资源优化配置的改水工程，惠及上千人民群众，有效助力和支撑了当地脱贫攻坚工作，受到多家基层政府部门的欢迎和感谢，也为秦岭地区的自然资源科学管理提供了重要的科学依据</w:t>
      </w:r>
      <w:r>
        <w:rPr>
          <w:rFonts w:hint="eastAsia" w:ascii="宋体" w:hAnsi="宋体"/>
          <w:szCs w:val="24"/>
        </w:rPr>
        <w:t>。</w:t>
      </w:r>
    </w:p>
    <w:p w14:paraId="04612866">
      <w:pPr>
        <w:spacing w:line="360" w:lineRule="auto"/>
        <w:ind w:right="480"/>
        <w:jc w:val="center"/>
        <w:rPr>
          <w:rFonts w:ascii="仿宋_GB2312" w:eastAsia="仿宋_GB2312"/>
          <w:b/>
          <w:sz w:val="28"/>
          <w:szCs w:val="28"/>
        </w:rPr>
      </w:pPr>
      <w:r>
        <w:rPr>
          <w:rFonts w:hint="eastAsia" w:ascii="仿宋_GB2312" w:eastAsia="仿宋_GB2312"/>
          <w:b/>
          <w:sz w:val="28"/>
          <w:szCs w:val="28"/>
        </w:rPr>
        <w:t>表1</w:t>
      </w:r>
      <w:r>
        <w:rPr>
          <w:rFonts w:ascii="仿宋_GB2312" w:eastAsia="仿宋_GB2312"/>
          <w:b/>
          <w:sz w:val="28"/>
          <w:szCs w:val="28"/>
        </w:rPr>
        <w:t xml:space="preserve"> </w:t>
      </w:r>
      <w:r>
        <w:rPr>
          <w:rFonts w:hint="eastAsia" w:ascii="仿宋_GB2312" w:eastAsia="仿宋_GB2312"/>
          <w:b/>
          <w:sz w:val="28"/>
          <w:szCs w:val="28"/>
        </w:rPr>
        <w:t>主要应用单位情况表</w:t>
      </w:r>
    </w:p>
    <w:tbl>
      <w:tblPr>
        <w:tblStyle w:val="24"/>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76"/>
        <w:gridCol w:w="2676"/>
        <w:gridCol w:w="1560"/>
        <w:gridCol w:w="1134"/>
        <w:gridCol w:w="1701"/>
      </w:tblGrid>
      <w:tr w14:paraId="39EC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63" w:type="dxa"/>
            <w:vAlign w:val="center"/>
          </w:tcPr>
          <w:p w14:paraId="19021EBD">
            <w:pPr>
              <w:pStyle w:val="11"/>
              <w:spacing w:line="240" w:lineRule="auto"/>
              <w:ind w:firstLine="0" w:firstLineChars="0"/>
              <w:jc w:val="center"/>
              <w:rPr>
                <w:rFonts w:ascii="Times New Roman"/>
              </w:rPr>
            </w:pPr>
            <w:r>
              <w:rPr>
                <w:rFonts w:ascii="Times New Roman"/>
              </w:rPr>
              <w:t>序号</w:t>
            </w:r>
          </w:p>
        </w:tc>
        <w:tc>
          <w:tcPr>
            <w:tcW w:w="1276" w:type="dxa"/>
            <w:vAlign w:val="center"/>
          </w:tcPr>
          <w:p w14:paraId="0162065D">
            <w:pPr>
              <w:pStyle w:val="11"/>
              <w:spacing w:line="240" w:lineRule="auto"/>
              <w:ind w:firstLine="0" w:firstLineChars="0"/>
              <w:jc w:val="center"/>
              <w:rPr>
                <w:rFonts w:ascii="Times New Roman"/>
              </w:rPr>
            </w:pPr>
            <w:r>
              <w:rPr>
                <w:rFonts w:ascii="Times New Roman"/>
              </w:rPr>
              <w:t>单位名称</w:t>
            </w:r>
          </w:p>
        </w:tc>
        <w:tc>
          <w:tcPr>
            <w:tcW w:w="2676" w:type="dxa"/>
            <w:vAlign w:val="center"/>
          </w:tcPr>
          <w:p w14:paraId="289ADF20">
            <w:pPr>
              <w:pStyle w:val="11"/>
              <w:spacing w:line="240" w:lineRule="auto"/>
              <w:ind w:firstLine="0" w:firstLineChars="0"/>
              <w:jc w:val="center"/>
              <w:rPr>
                <w:rFonts w:ascii="Times New Roman"/>
              </w:rPr>
            </w:pPr>
            <w:r>
              <w:rPr>
                <w:rFonts w:ascii="Times New Roman"/>
              </w:rPr>
              <w:t>应用的技术</w:t>
            </w:r>
          </w:p>
        </w:tc>
        <w:tc>
          <w:tcPr>
            <w:tcW w:w="1560" w:type="dxa"/>
            <w:vAlign w:val="center"/>
          </w:tcPr>
          <w:p w14:paraId="586E9116">
            <w:pPr>
              <w:pStyle w:val="11"/>
              <w:spacing w:line="240" w:lineRule="auto"/>
              <w:ind w:firstLine="0" w:firstLineChars="0"/>
              <w:jc w:val="center"/>
              <w:rPr>
                <w:rFonts w:ascii="Times New Roman"/>
              </w:rPr>
            </w:pPr>
            <w:r>
              <w:rPr>
                <w:rFonts w:ascii="Times New Roman"/>
              </w:rPr>
              <w:t>应用对象</w:t>
            </w:r>
          </w:p>
          <w:p w14:paraId="24C0E2C1">
            <w:pPr>
              <w:pStyle w:val="11"/>
              <w:spacing w:line="240" w:lineRule="auto"/>
              <w:ind w:firstLine="0" w:firstLineChars="0"/>
              <w:jc w:val="center"/>
              <w:rPr>
                <w:rFonts w:ascii="Times New Roman"/>
              </w:rPr>
            </w:pPr>
            <w:r>
              <w:rPr>
                <w:rFonts w:ascii="Times New Roman"/>
              </w:rPr>
              <w:t>及规模</w:t>
            </w:r>
          </w:p>
        </w:tc>
        <w:tc>
          <w:tcPr>
            <w:tcW w:w="1134" w:type="dxa"/>
            <w:vAlign w:val="center"/>
          </w:tcPr>
          <w:p w14:paraId="16C7DB89">
            <w:pPr>
              <w:pStyle w:val="11"/>
              <w:spacing w:line="240" w:lineRule="auto"/>
              <w:ind w:firstLine="0" w:firstLineChars="0"/>
              <w:jc w:val="center"/>
              <w:rPr>
                <w:rFonts w:ascii="Times New Roman"/>
              </w:rPr>
            </w:pPr>
            <w:r>
              <w:rPr>
                <w:rFonts w:ascii="Times New Roman"/>
              </w:rPr>
              <w:t>应用起止时间</w:t>
            </w:r>
          </w:p>
        </w:tc>
        <w:tc>
          <w:tcPr>
            <w:tcW w:w="1701" w:type="dxa"/>
            <w:vAlign w:val="center"/>
          </w:tcPr>
          <w:p w14:paraId="0C3DCCF2">
            <w:pPr>
              <w:pStyle w:val="11"/>
              <w:spacing w:line="240" w:lineRule="auto"/>
              <w:ind w:firstLine="0" w:firstLineChars="0"/>
              <w:jc w:val="center"/>
              <w:rPr>
                <w:rFonts w:ascii="Times New Roman"/>
              </w:rPr>
            </w:pPr>
            <w:r>
              <w:rPr>
                <w:rFonts w:ascii="Times New Roman"/>
              </w:rPr>
              <w:t>单位联系人/电话</w:t>
            </w:r>
          </w:p>
        </w:tc>
      </w:tr>
      <w:tr w14:paraId="50DE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3290BF67">
            <w:pPr>
              <w:pStyle w:val="11"/>
              <w:spacing w:line="240" w:lineRule="auto"/>
              <w:ind w:firstLine="0" w:firstLineChars="0"/>
              <w:jc w:val="center"/>
              <w:rPr>
                <w:rFonts w:ascii="Times New Roman"/>
              </w:rPr>
            </w:pPr>
            <w:r>
              <w:rPr>
                <w:rFonts w:hint="eastAsia" w:ascii="Times New Roman"/>
              </w:rPr>
              <w:t>1</w:t>
            </w:r>
          </w:p>
        </w:tc>
        <w:tc>
          <w:tcPr>
            <w:tcW w:w="1276" w:type="dxa"/>
            <w:vAlign w:val="center"/>
          </w:tcPr>
          <w:p w14:paraId="760BAE21">
            <w:pPr>
              <w:pStyle w:val="11"/>
              <w:spacing w:line="240" w:lineRule="auto"/>
              <w:ind w:firstLine="0" w:firstLineChars="0"/>
              <w:jc w:val="center"/>
              <w:rPr>
                <w:rFonts w:ascii="Times New Roman"/>
              </w:rPr>
            </w:pPr>
            <w:r>
              <w:rPr>
                <w:rFonts w:hint="eastAsia" w:ascii="Times New Roman"/>
              </w:rPr>
              <w:t>洋县水利局</w:t>
            </w:r>
          </w:p>
        </w:tc>
        <w:tc>
          <w:tcPr>
            <w:tcW w:w="2676" w:type="dxa"/>
            <w:vAlign w:val="center"/>
          </w:tcPr>
          <w:p w14:paraId="39240E6A">
            <w:pPr>
              <w:pStyle w:val="11"/>
              <w:spacing w:line="240" w:lineRule="auto"/>
              <w:ind w:firstLine="0" w:firstLineChars="0"/>
              <w:jc w:val="center"/>
              <w:rPr>
                <w:rFonts w:hint="eastAsia" w:ascii="宋体" w:hAnsi="宋体"/>
              </w:rPr>
            </w:pPr>
            <w:r>
              <w:rPr>
                <w:rFonts w:hint="eastAsia" w:ascii="黑体" w:hAnsi="黑体" w:eastAsia="黑体"/>
                <w:szCs w:val="24"/>
              </w:rPr>
              <w:t>首</w:t>
            </w:r>
            <w:r>
              <w:rPr>
                <w:rFonts w:hint="eastAsia" w:ascii="宋体" w:hAnsi="宋体"/>
                <w:szCs w:val="24"/>
              </w:rPr>
              <w:t>次揭示了秦岭南麓汉江流域三水转换关系和机理，构建了盆地地表水-地下水转化关系模型</w:t>
            </w:r>
          </w:p>
        </w:tc>
        <w:tc>
          <w:tcPr>
            <w:tcW w:w="1560" w:type="dxa"/>
            <w:vAlign w:val="center"/>
          </w:tcPr>
          <w:p w14:paraId="3749DE09">
            <w:pPr>
              <w:pStyle w:val="11"/>
              <w:spacing w:line="240" w:lineRule="auto"/>
              <w:ind w:firstLine="0" w:firstLineChars="0"/>
              <w:jc w:val="center"/>
              <w:rPr>
                <w:rFonts w:hint="eastAsia" w:ascii="Times New Roman"/>
              </w:rPr>
            </w:pPr>
            <w:r>
              <w:rPr>
                <w:rFonts w:hint="eastAsia" w:ascii="Times New Roman"/>
              </w:rPr>
              <w:t>洋县行政区3000余平方公里</w:t>
            </w:r>
          </w:p>
        </w:tc>
        <w:tc>
          <w:tcPr>
            <w:tcW w:w="1134" w:type="dxa"/>
            <w:vAlign w:val="center"/>
          </w:tcPr>
          <w:p w14:paraId="27D7DDD5">
            <w:pPr>
              <w:pStyle w:val="11"/>
              <w:spacing w:line="240" w:lineRule="auto"/>
              <w:ind w:firstLine="0" w:firstLineChars="0"/>
              <w:jc w:val="center"/>
              <w:rPr>
                <w:rFonts w:hint="eastAsia" w:ascii="Times New Roman"/>
              </w:rPr>
            </w:pPr>
            <w:r>
              <w:rPr>
                <w:rFonts w:hint="eastAsia" w:ascii="Times New Roman"/>
              </w:rPr>
              <w:t>2021-2022年</w:t>
            </w:r>
          </w:p>
        </w:tc>
        <w:tc>
          <w:tcPr>
            <w:tcW w:w="1701" w:type="dxa"/>
            <w:vAlign w:val="center"/>
          </w:tcPr>
          <w:p w14:paraId="24CFBEF9">
            <w:pPr>
              <w:pStyle w:val="11"/>
              <w:spacing w:line="240" w:lineRule="auto"/>
              <w:ind w:firstLine="0" w:firstLineChars="0"/>
              <w:jc w:val="center"/>
              <w:rPr>
                <w:rFonts w:ascii="Times New Roman"/>
              </w:rPr>
            </w:pPr>
            <w:r>
              <w:rPr>
                <w:rFonts w:hint="eastAsia" w:ascii="Times New Roman"/>
              </w:rPr>
              <w:t>杨鹏</w:t>
            </w:r>
          </w:p>
        </w:tc>
      </w:tr>
      <w:tr w14:paraId="099D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2FBD2CD">
            <w:pPr>
              <w:pStyle w:val="11"/>
              <w:spacing w:line="240" w:lineRule="auto"/>
              <w:ind w:firstLine="0" w:firstLineChars="0"/>
              <w:jc w:val="center"/>
              <w:rPr>
                <w:rFonts w:ascii="Times New Roman"/>
              </w:rPr>
            </w:pPr>
            <w:r>
              <w:rPr>
                <w:rFonts w:hint="eastAsia" w:ascii="Times New Roman"/>
              </w:rPr>
              <w:t>2</w:t>
            </w:r>
          </w:p>
        </w:tc>
        <w:tc>
          <w:tcPr>
            <w:tcW w:w="1276" w:type="dxa"/>
            <w:vAlign w:val="center"/>
          </w:tcPr>
          <w:p w14:paraId="41D2FB08">
            <w:pPr>
              <w:pStyle w:val="11"/>
              <w:spacing w:line="240" w:lineRule="auto"/>
              <w:ind w:firstLine="0" w:firstLineChars="0"/>
              <w:jc w:val="center"/>
              <w:rPr>
                <w:rFonts w:ascii="Times New Roman"/>
              </w:rPr>
            </w:pPr>
            <w:r>
              <w:rPr>
                <w:rFonts w:hint="eastAsia" w:ascii="Times New Roman"/>
              </w:rPr>
              <w:t>汉中市测绘院</w:t>
            </w:r>
          </w:p>
        </w:tc>
        <w:tc>
          <w:tcPr>
            <w:tcW w:w="2676" w:type="dxa"/>
            <w:vAlign w:val="center"/>
          </w:tcPr>
          <w:p w14:paraId="55F545C9">
            <w:pPr>
              <w:pStyle w:val="11"/>
              <w:spacing w:line="240" w:lineRule="auto"/>
              <w:ind w:firstLine="0" w:firstLineChars="0"/>
              <w:jc w:val="center"/>
              <w:rPr>
                <w:rFonts w:ascii="Times New Roman"/>
              </w:rPr>
            </w:pPr>
            <w:r>
              <w:rPr>
                <w:rFonts w:hint="eastAsia" w:ascii="宋体" w:hAnsi="宋体"/>
                <w:szCs w:val="24"/>
              </w:rPr>
              <w:t>水源涵养区水源涵养功能评价指标体系，水源涵养功能评价及修复区划</w:t>
            </w:r>
          </w:p>
        </w:tc>
        <w:tc>
          <w:tcPr>
            <w:tcW w:w="1560" w:type="dxa"/>
            <w:vAlign w:val="center"/>
          </w:tcPr>
          <w:p w14:paraId="3D830EBB">
            <w:pPr>
              <w:pStyle w:val="11"/>
              <w:spacing w:line="240" w:lineRule="auto"/>
              <w:ind w:firstLine="0" w:firstLineChars="0"/>
              <w:jc w:val="center"/>
              <w:rPr>
                <w:rFonts w:ascii="Times New Roman"/>
              </w:rPr>
            </w:pPr>
            <w:r>
              <w:rPr>
                <w:rFonts w:hint="eastAsia" w:ascii="Times New Roman"/>
              </w:rPr>
              <w:t>汉中市行政区约27000平方公里</w:t>
            </w:r>
          </w:p>
        </w:tc>
        <w:tc>
          <w:tcPr>
            <w:tcW w:w="1134" w:type="dxa"/>
            <w:vAlign w:val="center"/>
          </w:tcPr>
          <w:p w14:paraId="67D8E62F">
            <w:pPr>
              <w:pStyle w:val="11"/>
              <w:spacing w:line="240" w:lineRule="auto"/>
              <w:ind w:firstLine="0" w:firstLineChars="0"/>
              <w:jc w:val="center"/>
              <w:rPr>
                <w:rFonts w:ascii="Times New Roman"/>
              </w:rPr>
            </w:pPr>
            <w:r>
              <w:rPr>
                <w:rFonts w:hint="eastAsia" w:ascii="Times New Roman"/>
              </w:rPr>
              <w:t>2021—2022年</w:t>
            </w:r>
          </w:p>
        </w:tc>
        <w:tc>
          <w:tcPr>
            <w:tcW w:w="1701" w:type="dxa"/>
            <w:vAlign w:val="center"/>
          </w:tcPr>
          <w:p w14:paraId="3024AA14">
            <w:pPr>
              <w:pStyle w:val="11"/>
              <w:spacing w:line="240" w:lineRule="auto"/>
              <w:ind w:firstLine="0" w:firstLineChars="0"/>
              <w:jc w:val="center"/>
              <w:rPr>
                <w:rFonts w:hint="eastAsia" w:ascii="Times New Roman"/>
              </w:rPr>
            </w:pPr>
            <w:r>
              <w:rPr>
                <w:rFonts w:hint="eastAsia" w:ascii="Times New Roman"/>
              </w:rPr>
              <w:t>许健</w:t>
            </w:r>
          </w:p>
        </w:tc>
      </w:tr>
      <w:tr w14:paraId="5F7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C68A297">
            <w:pPr>
              <w:pStyle w:val="11"/>
              <w:spacing w:line="240" w:lineRule="auto"/>
              <w:ind w:firstLine="0" w:firstLineChars="0"/>
              <w:jc w:val="center"/>
              <w:rPr>
                <w:rFonts w:ascii="Times New Roman"/>
              </w:rPr>
            </w:pPr>
            <w:r>
              <w:rPr>
                <w:rFonts w:hint="eastAsia" w:ascii="Times New Roman"/>
              </w:rPr>
              <w:t>3</w:t>
            </w:r>
          </w:p>
        </w:tc>
        <w:tc>
          <w:tcPr>
            <w:tcW w:w="1276" w:type="dxa"/>
            <w:vAlign w:val="center"/>
          </w:tcPr>
          <w:p w14:paraId="553288C5">
            <w:pPr>
              <w:pStyle w:val="11"/>
              <w:spacing w:line="240" w:lineRule="auto"/>
              <w:ind w:firstLine="0" w:firstLineChars="0"/>
              <w:jc w:val="center"/>
              <w:rPr>
                <w:rFonts w:ascii="Times New Roman"/>
              </w:rPr>
            </w:pPr>
            <w:r>
              <w:rPr>
                <w:rFonts w:hint="eastAsia" w:ascii="Times New Roman"/>
              </w:rPr>
              <w:t>汉中市生态环境科学研究所</w:t>
            </w:r>
          </w:p>
        </w:tc>
        <w:tc>
          <w:tcPr>
            <w:tcW w:w="2676" w:type="dxa"/>
            <w:vAlign w:val="center"/>
          </w:tcPr>
          <w:p w14:paraId="0EB5C89C">
            <w:pPr>
              <w:pStyle w:val="11"/>
              <w:spacing w:line="240" w:lineRule="auto"/>
              <w:ind w:firstLine="0" w:firstLineChars="0"/>
              <w:jc w:val="center"/>
              <w:rPr>
                <w:rFonts w:ascii="Times New Roman"/>
              </w:rPr>
            </w:pPr>
            <w:r>
              <w:rPr>
                <w:rFonts w:hint="eastAsia" w:ascii="宋体" w:hAnsi="宋体"/>
                <w:szCs w:val="24"/>
              </w:rPr>
              <w:t>水源涵养区水源涵养功能评价指标体系，水源涵养功能评价及修复区划</w:t>
            </w:r>
          </w:p>
        </w:tc>
        <w:tc>
          <w:tcPr>
            <w:tcW w:w="1560" w:type="dxa"/>
            <w:vAlign w:val="center"/>
          </w:tcPr>
          <w:p w14:paraId="6EDDB062">
            <w:pPr>
              <w:pStyle w:val="11"/>
              <w:spacing w:line="240" w:lineRule="auto"/>
              <w:ind w:firstLine="0" w:firstLineChars="0"/>
              <w:jc w:val="center"/>
              <w:rPr>
                <w:rFonts w:ascii="Times New Roman"/>
              </w:rPr>
            </w:pPr>
            <w:r>
              <w:rPr>
                <w:rFonts w:hint="eastAsia" w:ascii="Times New Roman"/>
              </w:rPr>
              <w:t>汉中市行政区约27000平方公里</w:t>
            </w:r>
          </w:p>
        </w:tc>
        <w:tc>
          <w:tcPr>
            <w:tcW w:w="1134" w:type="dxa"/>
            <w:vAlign w:val="center"/>
          </w:tcPr>
          <w:p w14:paraId="49C483C8">
            <w:pPr>
              <w:pStyle w:val="11"/>
              <w:spacing w:line="240" w:lineRule="auto"/>
              <w:ind w:firstLine="0" w:firstLineChars="0"/>
              <w:jc w:val="center"/>
              <w:rPr>
                <w:rFonts w:hint="eastAsia" w:ascii="Times New Roman"/>
              </w:rPr>
            </w:pPr>
            <w:r>
              <w:rPr>
                <w:rFonts w:hint="eastAsia" w:ascii="Times New Roman"/>
              </w:rPr>
              <w:t>2021—2022年</w:t>
            </w:r>
          </w:p>
        </w:tc>
        <w:tc>
          <w:tcPr>
            <w:tcW w:w="1701" w:type="dxa"/>
            <w:vAlign w:val="center"/>
          </w:tcPr>
          <w:p w14:paraId="11074862">
            <w:pPr>
              <w:pStyle w:val="11"/>
              <w:spacing w:line="240" w:lineRule="auto"/>
              <w:ind w:firstLine="0" w:firstLineChars="0"/>
              <w:jc w:val="center"/>
              <w:rPr>
                <w:rFonts w:hint="eastAsia" w:ascii="Times New Roman"/>
              </w:rPr>
            </w:pPr>
            <w:r>
              <w:rPr>
                <w:rFonts w:hint="eastAsia" w:ascii="Times New Roman"/>
              </w:rPr>
              <w:t>王宏钢</w:t>
            </w:r>
          </w:p>
        </w:tc>
      </w:tr>
      <w:tr w14:paraId="6BE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B385413">
            <w:pPr>
              <w:pStyle w:val="11"/>
              <w:spacing w:line="240" w:lineRule="auto"/>
              <w:ind w:firstLine="0" w:firstLineChars="0"/>
              <w:jc w:val="center"/>
              <w:rPr>
                <w:rFonts w:ascii="Times New Roman"/>
              </w:rPr>
            </w:pPr>
            <w:r>
              <w:rPr>
                <w:rFonts w:hint="eastAsia" w:ascii="Times New Roman"/>
              </w:rPr>
              <w:t>4</w:t>
            </w:r>
          </w:p>
        </w:tc>
        <w:tc>
          <w:tcPr>
            <w:tcW w:w="1276" w:type="dxa"/>
            <w:vAlign w:val="center"/>
          </w:tcPr>
          <w:p w14:paraId="3AFE4714">
            <w:pPr>
              <w:pStyle w:val="11"/>
              <w:spacing w:line="240" w:lineRule="auto"/>
              <w:ind w:firstLine="0" w:firstLineChars="0"/>
              <w:jc w:val="center"/>
              <w:rPr>
                <w:rFonts w:ascii="Times New Roman"/>
              </w:rPr>
            </w:pPr>
            <w:r>
              <w:rPr>
                <w:rFonts w:hint="eastAsia" w:ascii="Times New Roman"/>
              </w:rPr>
              <w:t>安康市汉滨区城市生活垃圾处置中心</w:t>
            </w:r>
          </w:p>
        </w:tc>
        <w:tc>
          <w:tcPr>
            <w:tcW w:w="2676" w:type="dxa"/>
            <w:vAlign w:val="center"/>
          </w:tcPr>
          <w:p w14:paraId="47F98C94">
            <w:pPr>
              <w:pStyle w:val="11"/>
              <w:spacing w:line="240" w:lineRule="auto"/>
              <w:ind w:firstLine="0" w:firstLineChars="0"/>
              <w:jc w:val="center"/>
              <w:rPr>
                <w:rFonts w:ascii="Times New Roman"/>
              </w:rPr>
            </w:pPr>
            <w:r>
              <w:rPr>
                <w:rFonts w:hint="eastAsia" w:ascii="Times New Roman"/>
              </w:rPr>
              <w:t>基于生态需水量的水资源优化配置</w:t>
            </w:r>
          </w:p>
        </w:tc>
        <w:tc>
          <w:tcPr>
            <w:tcW w:w="1560" w:type="dxa"/>
            <w:vAlign w:val="center"/>
          </w:tcPr>
          <w:p w14:paraId="4B92DA17">
            <w:pPr>
              <w:pStyle w:val="11"/>
              <w:spacing w:line="240" w:lineRule="auto"/>
              <w:ind w:firstLine="0" w:firstLineChars="0"/>
              <w:jc w:val="center"/>
              <w:rPr>
                <w:rFonts w:hint="eastAsia" w:ascii="Times New Roman"/>
              </w:rPr>
            </w:pPr>
            <w:r>
              <w:rPr>
                <w:rFonts w:hint="eastAsia" w:ascii="Times New Roman"/>
              </w:rPr>
              <w:t>安康市城市生活垃圾处理工程</w:t>
            </w:r>
          </w:p>
        </w:tc>
        <w:tc>
          <w:tcPr>
            <w:tcW w:w="1134" w:type="dxa"/>
            <w:vAlign w:val="center"/>
          </w:tcPr>
          <w:p w14:paraId="5BC57367">
            <w:pPr>
              <w:pStyle w:val="11"/>
              <w:spacing w:line="240" w:lineRule="auto"/>
              <w:ind w:firstLine="0" w:firstLineChars="0"/>
              <w:jc w:val="center"/>
              <w:rPr>
                <w:rFonts w:hint="eastAsia" w:ascii="Times New Roman"/>
              </w:rPr>
            </w:pPr>
            <w:r>
              <w:rPr>
                <w:rFonts w:hint="eastAsia" w:ascii="Times New Roman"/>
              </w:rPr>
              <w:t>2022年</w:t>
            </w:r>
          </w:p>
        </w:tc>
        <w:tc>
          <w:tcPr>
            <w:tcW w:w="1701" w:type="dxa"/>
            <w:vAlign w:val="center"/>
          </w:tcPr>
          <w:p w14:paraId="4BC1FBE0">
            <w:pPr>
              <w:pStyle w:val="11"/>
              <w:spacing w:line="240" w:lineRule="auto"/>
              <w:ind w:firstLine="0" w:firstLineChars="0"/>
              <w:jc w:val="center"/>
              <w:rPr>
                <w:rFonts w:hint="eastAsia" w:ascii="Times New Roman"/>
              </w:rPr>
            </w:pPr>
            <w:r>
              <w:rPr>
                <w:rFonts w:hint="eastAsia" w:ascii="Times New Roman"/>
              </w:rPr>
              <w:t>冯维</w:t>
            </w:r>
          </w:p>
        </w:tc>
      </w:tr>
      <w:tr w14:paraId="7CB7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571D4E62">
            <w:pPr>
              <w:pStyle w:val="11"/>
              <w:spacing w:line="240" w:lineRule="auto"/>
              <w:ind w:firstLine="0" w:firstLineChars="0"/>
              <w:jc w:val="center"/>
              <w:rPr>
                <w:rFonts w:hint="eastAsia" w:ascii="Times New Roman"/>
              </w:rPr>
            </w:pPr>
            <w:r>
              <w:rPr>
                <w:rFonts w:hint="eastAsia" w:ascii="Times New Roman"/>
              </w:rPr>
              <w:t>5</w:t>
            </w:r>
          </w:p>
        </w:tc>
        <w:tc>
          <w:tcPr>
            <w:tcW w:w="1276" w:type="dxa"/>
            <w:vAlign w:val="center"/>
          </w:tcPr>
          <w:p w14:paraId="1A54DED8">
            <w:pPr>
              <w:pStyle w:val="11"/>
              <w:spacing w:line="240" w:lineRule="auto"/>
              <w:ind w:firstLine="0" w:firstLineChars="0"/>
              <w:jc w:val="center"/>
              <w:rPr>
                <w:rFonts w:hint="eastAsia" w:ascii="Times New Roman"/>
              </w:rPr>
            </w:pPr>
            <w:r>
              <w:rPr>
                <w:rFonts w:hint="eastAsia" w:ascii="Times New Roman"/>
              </w:rPr>
              <w:t>安康市南水北调环境应急处置中心</w:t>
            </w:r>
          </w:p>
        </w:tc>
        <w:tc>
          <w:tcPr>
            <w:tcW w:w="2676" w:type="dxa"/>
            <w:vAlign w:val="center"/>
          </w:tcPr>
          <w:p w14:paraId="44F5C4C2">
            <w:pPr>
              <w:pStyle w:val="11"/>
              <w:spacing w:line="240" w:lineRule="auto"/>
              <w:ind w:firstLine="0" w:firstLineChars="0"/>
              <w:jc w:val="center"/>
              <w:rPr>
                <w:rFonts w:hint="eastAsia" w:ascii="Times New Roman"/>
              </w:rPr>
            </w:pPr>
            <w:r>
              <w:rPr>
                <w:rFonts w:hint="eastAsia" w:ascii="Times New Roman"/>
              </w:rPr>
              <w:t>水源涵养功能评价指标体系，</w:t>
            </w:r>
            <w:r>
              <w:rPr>
                <w:rFonts w:hint="eastAsia" w:ascii="黑体" w:hAnsi="黑体" w:eastAsia="黑体"/>
                <w:szCs w:val="24"/>
              </w:rPr>
              <w:t>弱</w:t>
            </w:r>
            <w:r>
              <w:rPr>
                <w:rFonts w:hint="eastAsia" w:ascii="Times New Roman"/>
              </w:rPr>
              <w:t>水源涵养修复区内植被优化配置方案</w:t>
            </w:r>
          </w:p>
        </w:tc>
        <w:tc>
          <w:tcPr>
            <w:tcW w:w="1560" w:type="dxa"/>
            <w:vAlign w:val="center"/>
          </w:tcPr>
          <w:p w14:paraId="238A1A79">
            <w:pPr>
              <w:pStyle w:val="11"/>
              <w:spacing w:line="240" w:lineRule="auto"/>
              <w:ind w:firstLine="0" w:firstLineChars="0"/>
              <w:jc w:val="center"/>
              <w:rPr>
                <w:rFonts w:hint="eastAsia" w:ascii="Times New Roman"/>
              </w:rPr>
            </w:pPr>
            <w:r>
              <w:rPr>
                <w:rFonts w:hint="eastAsia" w:ascii="Times New Roman"/>
              </w:rPr>
              <w:t>安康市行政区约23000平方公里</w:t>
            </w:r>
          </w:p>
        </w:tc>
        <w:tc>
          <w:tcPr>
            <w:tcW w:w="1134" w:type="dxa"/>
            <w:vAlign w:val="center"/>
          </w:tcPr>
          <w:p w14:paraId="04265F30">
            <w:pPr>
              <w:pStyle w:val="11"/>
              <w:spacing w:line="240" w:lineRule="auto"/>
              <w:ind w:firstLine="0" w:firstLineChars="0"/>
              <w:jc w:val="center"/>
              <w:rPr>
                <w:rFonts w:hint="eastAsia" w:ascii="Times New Roman"/>
              </w:rPr>
            </w:pPr>
            <w:r>
              <w:rPr>
                <w:rFonts w:hint="eastAsia" w:ascii="Times New Roman"/>
              </w:rPr>
              <w:t>2022年</w:t>
            </w:r>
          </w:p>
        </w:tc>
        <w:tc>
          <w:tcPr>
            <w:tcW w:w="1701" w:type="dxa"/>
            <w:vAlign w:val="center"/>
          </w:tcPr>
          <w:p w14:paraId="5EA1B55D">
            <w:pPr>
              <w:pStyle w:val="11"/>
              <w:spacing w:line="240" w:lineRule="auto"/>
              <w:ind w:firstLine="0" w:firstLineChars="0"/>
              <w:jc w:val="center"/>
              <w:rPr>
                <w:rFonts w:hint="eastAsia" w:ascii="Times New Roman"/>
              </w:rPr>
            </w:pPr>
            <w:r>
              <w:rPr>
                <w:rFonts w:hint="eastAsia" w:ascii="Times New Roman"/>
              </w:rPr>
              <w:t>李高工</w:t>
            </w:r>
          </w:p>
        </w:tc>
      </w:tr>
      <w:tr w14:paraId="6F64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2CDCF94B">
            <w:pPr>
              <w:pStyle w:val="11"/>
              <w:spacing w:line="240" w:lineRule="auto"/>
              <w:ind w:firstLine="0" w:firstLineChars="0"/>
              <w:jc w:val="center"/>
              <w:rPr>
                <w:rFonts w:hint="eastAsia" w:ascii="Times New Roman"/>
              </w:rPr>
            </w:pPr>
            <w:r>
              <w:rPr>
                <w:rFonts w:hint="eastAsia" w:ascii="Times New Roman"/>
              </w:rPr>
              <w:t>6</w:t>
            </w:r>
          </w:p>
        </w:tc>
        <w:tc>
          <w:tcPr>
            <w:tcW w:w="1276" w:type="dxa"/>
            <w:vAlign w:val="center"/>
          </w:tcPr>
          <w:p w14:paraId="3454741C">
            <w:pPr>
              <w:pStyle w:val="11"/>
              <w:spacing w:line="240" w:lineRule="auto"/>
              <w:ind w:firstLine="0" w:firstLineChars="0"/>
              <w:jc w:val="center"/>
              <w:rPr>
                <w:rFonts w:hint="eastAsia" w:ascii="Times New Roman"/>
              </w:rPr>
            </w:pPr>
            <w:r>
              <w:rPr>
                <w:rFonts w:hint="eastAsia" w:ascii="Times New Roman"/>
              </w:rPr>
              <w:t>汉中市城固县龙头镇龙头社区</w:t>
            </w:r>
          </w:p>
        </w:tc>
        <w:tc>
          <w:tcPr>
            <w:tcW w:w="2676" w:type="dxa"/>
            <w:vAlign w:val="center"/>
          </w:tcPr>
          <w:p w14:paraId="26F7230D">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72086B22">
            <w:pPr>
              <w:pStyle w:val="11"/>
              <w:spacing w:line="240" w:lineRule="auto"/>
              <w:ind w:firstLine="0" w:firstLineChars="0"/>
              <w:jc w:val="center"/>
              <w:rPr>
                <w:rFonts w:hint="eastAsia" w:ascii="Times New Roman"/>
              </w:rPr>
            </w:pPr>
            <w:r>
              <w:rPr>
                <w:rFonts w:hint="eastAsia" w:ascii="Times New Roman"/>
              </w:rPr>
              <w:t>龙头社区惠及500多人</w:t>
            </w:r>
          </w:p>
        </w:tc>
        <w:tc>
          <w:tcPr>
            <w:tcW w:w="1134" w:type="dxa"/>
            <w:vAlign w:val="center"/>
          </w:tcPr>
          <w:p w14:paraId="4802E725">
            <w:pPr>
              <w:pStyle w:val="11"/>
              <w:spacing w:line="240" w:lineRule="auto"/>
              <w:ind w:firstLine="0" w:firstLineChars="0"/>
              <w:jc w:val="center"/>
              <w:rPr>
                <w:rFonts w:hint="eastAsia" w:ascii="Times New Roman"/>
              </w:rPr>
            </w:pPr>
            <w:r>
              <w:rPr>
                <w:rFonts w:hint="eastAsia" w:ascii="Times New Roman"/>
              </w:rPr>
              <w:t>2021-2025年</w:t>
            </w:r>
          </w:p>
        </w:tc>
        <w:tc>
          <w:tcPr>
            <w:tcW w:w="1701" w:type="dxa"/>
            <w:vAlign w:val="center"/>
          </w:tcPr>
          <w:p w14:paraId="33A22B50">
            <w:pPr>
              <w:pStyle w:val="11"/>
              <w:spacing w:line="240" w:lineRule="auto"/>
              <w:ind w:firstLine="0" w:firstLineChars="0"/>
              <w:jc w:val="center"/>
              <w:rPr>
                <w:rFonts w:hint="eastAsia" w:ascii="Times New Roman"/>
              </w:rPr>
            </w:pPr>
            <w:r>
              <w:rPr>
                <w:rFonts w:hint="eastAsia" w:ascii="Times New Roman"/>
              </w:rPr>
              <w:t xml:space="preserve">马勇 </w:t>
            </w:r>
          </w:p>
        </w:tc>
      </w:tr>
      <w:tr w14:paraId="6AAC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9824DD0">
            <w:pPr>
              <w:pStyle w:val="11"/>
              <w:spacing w:line="240" w:lineRule="auto"/>
              <w:ind w:firstLine="0" w:firstLineChars="0"/>
              <w:jc w:val="center"/>
              <w:rPr>
                <w:rFonts w:hint="eastAsia" w:ascii="Times New Roman"/>
              </w:rPr>
            </w:pPr>
            <w:r>
              <w:rPr>
                <w:rFonts w:hint="eastAsia" w:ascii="Times New Roman"/>
              </w:rPr>
              <w:t>7</w:t>
            </w:r>
          </w:p>
        </w:tc>
        <w:tc>
          <w:tcPr>
            <w:tcW w:w="1276" w:type="dxa"/>
            <w:vAlign w:val="center"/>
          </w:tcPr>
          <w:p w14:paraId="16F02EF5">
            <w:pPr>
              <w:pStyle w:val="11"/>
              <w:spacing w:line="240" w:lineRule="auto"/>
              <w:ind w:firstLine="0" w:firstLineChars="0"/>
              <w:jc w:val="center"/>
              <w:rPr>
                <w:rFonts w:hint="eastAsia" w:ascii="Times New Roman"/>
              </w:rPr>
            </w:pPr>
            <w:r>
              <w:rPr>
                <w:rFonts w:hint="eastAsia" w:ascii="Times New Roman"/>
              </w:rPr>
              <w:t>潭头镇人民政府</w:t>
            </w:r>
          </w:p>
        </w:tc>
        <w:tc>
          <w:tcPr>
            <w:tcW w:w="2676" w:type="dxa"/>
            <w:vAlign w:val="center"/>
          </w:tcPr>
          <w:p w14:paraId="1746335D">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7B2D3FC3">
            <w:pPr>
              <w:pStyle w:val="11"/>
              <w:spacing w:line="240" w:lineRule="auto"/>
              <w:ind w:firstLine="0" w:firstLineChars="0"/>
              <w:jc w:val="center"/>
              <w:rPr>
                <w:rFonts w:hint="eastAsia" w:ascii="Times New Roman"/>
              </w:rPr>
            </w:pPr>
            <w:r>
              <w:rPr>
                <w:rFonts w:hint="eastAsia" w:ascii="Times New Roman"/>
              </w:rPr>
              <w:t>赵庄村</w:t>
            </w:r>
          </w:p>
        </w:tc>
        <w:tc>
          <w:tcPr>
            <w:tcW w:w="1134" w:type="dxa"/>
            <w:vAlign w:val="center"/>
          </w:tcPr>
          <w:p w14:paraId="11F418E6">
            <w:pPr>
              <w:pStyle w:val="11"/>
              <w:spacing w:line="240" w:lineRule="auto"/>
              <w:ind w:firstLine="0" w:firstLineChars="0"/>
              <w:jc w:val="center"/>
              <w:rPr>
                <w:rFonts w:hint="eastAsia" w:ascii="Times New Roman"/>
              </w:rPr>
            </w:pPr>
            <w:r>
              <w:rPr>
                <w:rFonts w:hint="eastAsia" w:ascii="Times New Roman"/>
              </w:rPr>
              <w:t>2020年—至今</w:t>
            </w:r>
          </w:p>
        </w:tc>
        <w:tc>
          <w:tcPr>
            <w:tcW w:w="1701" w:type="dxa"/>
            <w:vAlign w:val="center"/>
          </w:tcPr>
          <w:p w14:paraId="32DD30F9">
            <w:pPr>
              <w:pStyle w:val="11"/>
              <w:spacing w:line="240" w:lineRule="auto"/>
              <w:ind w:firstLine="0" w:firstLineChars="0"/>
              <w:jc w:val="center"/>
              <w:rPr>
                <w:rFonts w:hint="eastAsia" w:ascii="Times New Roman"/>
              </w:rPr>
            </w:pPr>
            <w:r>
              <w:rPr>
                <w:rFonts w:hint="eastAsia" w:ascii="Times New Roman"/>
              </w:rPr>
              <w:t>李玉峰</w:t>
            </w:r>
          </w:p>
        </w:tc>
      </w:tr>
      <w:tr w14:paraId="0902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7BB09B61">
            <w:pPr>
              <w:pStyle w:val="11"/>
              <w:spacing w:line="240" w:lineRule="auto"/>
              <w:ind w:firstLine="0" w:firstLineChars="0"/>
              <w:jc w:val="center"/>
              <w:rPr>
                <w:rFonts w:hint="eastAsia" w:ascii="Times New Roman"/>
              </w:rPr>
            </w:pPr>
            <w:r>
              <w:rPr>
                <w:rFonts w:hint="eastAsia" w:ascii="Times New Roman"/>
              </w:rPr>
              <w:t>8</w:t>
            </w:r>
          </w:p>
        </w:tc>
        <w:tc>
          <w:tcPr>
            <w:tcW w:w="1276" w:type="dxa"/>
            <w:vAlign w:val="center"/>
          </w:tcPr>
          <w:p w14:paraId="4145DC7D">
            <w:pPr>
              <w:pStyle w:val="11"/>
              <w:spacing w:line="240" w:lineRule="auto"/>
              <w:ind w:firstLine="0" w:firstLineChars="0"/>
              <w:jc w:val="center"/>
              <w:rPr>
                <w:rFonts w:hint="eastAsia" w:ascii="Times New Roman"/>
              </w:rPr>
            </w:pPr>
            <w:r>
              <w:rPr>
                <w:rFonts w:hint="eastAsia" w:ascii="Times New Roman"/>
              </w:rPr>
              <w:t>勉县温泉镇板桥村</w:t>
            </w:r>
          </w:p>
        </w:tc>
        <w:tc>
          <w:tcPr>
            <w:tcW w:w="2676" w:type="dxa"/>
            <w:vAlign w:val="center"/>
          </w:tcPr>
          <w:p w14:paraId="302871D1">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1AA32091">
            <w:pPr>
              <w:pStyle w:val="11"/>
              <w:spacing w:line="240" w:lineRule="auto"/>
              <w:ind w:firstLine="0" w:firstLineChars="0"/>
              <w:jc w:val="center"/>
              <w:rPr>
                <w:rFonts w:hint="eastAsia" w:ascii="Times New Roman"/>
              </w:rPr>
            </w:pPr>
            <w:r>
              <w:rPr>
                <w:rFonts w:hint="eastAsia" w:ascii="Times New Roman"/>
              </w:rPr>
              <w:t>板桥村</w:t>
            </w:r>
          </w:p>
        </w:tc>
        <w:tc>
          <w:tcPr>
            <w:tcW w:w="1134" w:type="dxa"/>
            <w:vAlign w:val="center"/>
          </w:tcPr>
          <w:p w14:paraId="7F2512A5">
            <w:pPr>
              <w:pStyle w:val="11"/>
              <w:spacing w:line="240" w:lineRule="auto"/>
              <w:ind w:firstLine="0" w:firstLineChars="0"/>
              <w:jc w:val="center"/>
              <w:rPr>
                <w:rFonts w:hint="eastAsia" w:ascii="Times New Roman"/>
              </w:rPr>
            </w:pPr>
            <w:r>
              <w:rPr>
                <w:rFonts w:hint="eastAsia" w:ascii="Times New Roman"/>
              </w:rPr>
              <w:t>2020年—至今</w:t>
            </w:r>
          </w:p>
        </w:tc>
        <w:tc>
          <w:tcPr>
            <w:tcW w:w="1701" w:type="dxa"/>
            <w:vAlign w:val="center"/>
          </w:tcPr>
          <w:p w14:paraId="2FF94616">
            <w:pPr>
              <w:pStyle w:val="11"/>
              <w:spacing w:line="240" w:lineRule="auto"/>
              <w:ind w:firstLine="0" w:firstLineChars="0"/>
              <w:jc w:val="center"/>
              <w:rPr>
                <w:rFonts w:hint="eastAsia" w:ascii="Times New Roman"/>
              </w:rPr>
            </w:pPr>
            <w:r>
              <w:rPr>
                <w:rFonts w:hint="eastAsia" w:ascii="Times New Roman"/>
              </w:rPr>
              <w:t>李庆华</w:t>
            </w:r>
          </w:p>
        </w:tc>
      </w:tr>
      <w:tr w14:paraId="3BC3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63" w:type="dxa"/>
            <w:vAlign w:val="center"/>
          </w:tcPr>
          <w:p w14:paraId="40E5DB76">
            <w:pPr>
              <w:pStyle w:val="11"/>
              <w:spacing w:line="240" w:lineRule="auto"/>
              <w:ind w:firstLine="0" w:firstLineChars="0"/>
              <w:jc w:val="center"/>
              <w:rPr>
                <w:rFonts w:hint="eastAsia" w:ascii="Times New Roman"/>
              </w:rPr>
            </w:pPr>
            <w:r>
              <w:rPr>
                <w:rFonts w:hint="eastAsia" w:ascii="Times New Roman"/>
              </w:rPr>
              <w:t>9</w:t>
            </w:r>
          </w:p>
        </w:tc>
        <w:tc>
          <w:tcPr>
            <w:tcW w:w="1276" w:type="dxa"/>
            <w:vAlign w:val="center"/>
          </w:tcPr>
          <w:p w14:paraId="4D2101E7">
            <w:pPr>
              <w:pStyle w:val="11"/>
              <w:spacing w:line="240" w:lineRule="auto"/>
              <w:ind w:firstLine="0" w:firstLineChars="0"/>
              <w:jc w:val="center"/>
              <w:rPr>
                <w:rFonts w:hint="eastAsia" w:ascii="Times New Roman"/>
              </w:rPr>
            </w:pPr>
            <w:r>
              <w:rPr>
                <w:rFonts w:hint="eastAsia" w:ascii="Times New Roman"/>
              </w:rPr>
              <w:t>洋县水利局</w:t>
            </w:r>
          </w:p>
        </w:tc>
        <w:tc>
          <w:tcPr>
            <w:tcW w:w="2676" w:type="dxa"/>
            <w:vAlign w:val="center"/>
          </w:tcPr>
          <w:p w14:paraId="0652D210">
            <w:pPr>
              <w:pStyle w:val="11"/>
              <w:spacing w:line="240" w:lineRule="auto"/>
              <w:ind w:firstLine="0" w:firstLineChars="0"/>
              <w:jc w:val="center"/>
              <w:rPr>
                <w:rFonts w:hint="eastAsia" w:ascii="Times New Roman"/>
              </w:rPr>
            </w:pPr>
            <w:r>
              <w:rPr>
                <w:rFonts w:hint="eastAsia" w:ascii="Times New Roman"/>
              </w:rPr>
              <w:t>基于生态需水量的水资源优化配置</w:t>
            </w:r>
          </w:p>
        </w:tc>
        <w:tc>
          <w:tcPr>
            <w:tcW w:w="1560" w:type="dxa"/>
            <w:vAlign w:val="center"/>
          </w:tcPr>
          <w:p w14:paraId="32516CCE">
            <w:pPr>
              <w:pStyle w:val="11"/>
              <w:spacing w:line="240" w:lineRule="auto"/>
              <w:ind w:firstLine="0" w:firstLineChars="0"/>
              <w:jc w:val="center"/>
              <w:rPr>
                <w:rFonts w:hint="eastAsia" w:ascii="Times New Roman"/>
              </w:rPr>
            </w:pPr>
            <w:r>
              <w:rPr>
                <w:rFonts w:hint="eastAsia" w:ascii="Times New Roman"/>
              </w:rPr>
              <w:t>东联村</w:t>
            </w:r>
          </w:p>
        </w:tc>
        <w:tc>
          <w:tcPr>
            <w:tcW w:w="1134" w:type="dxa"/>
            <w:vAlign w:val="center"/>
          </w:tcPr>
          <w:p w14:paraId="78C7EF21">
            <w:pPr>
              <w:pStyle w:val="11"/>
              <w:spacing w:line="240" w:lineRule="auto"/>
              <w:ind w:firstLine="0" w:firstLineChars="0"/>
              <w:jc w:val="center"/>
              <w:rPr>
                <w:rFonts w:hint="eastAsia" w:ascii="Times New Roman"/>
              </w:rPr>
            </w:pPr>
            <w:r>
              <w:rPr>
                <w:rFonts w:hint="eastAsia" w:ascii="Times New Roman"/>
              </w:rPr>
              <w:t>2020年—至今</w:t>
            </w:r>
          </w:p>
        </w:tc>
        <w:tc>
          <w:tcPr>
            <w:tcW w:w="1701" w:type="dxa"/>
            <w:vAlign w:val="center"/>
          </w:tcPr>
          <w:p w14:paraId="582FC5CC">
            <w:pPr>
              <w:pStyle w:val="11"/>
              <w:spacing w:line="240" w:lineRule="auto"/>
              <w:ind w:firstLine="0" w:firstLineChars="0"/>
              <w:jc w:val="center"/>
              <w:rPr>
                <w:rFonts w:hint="eastAsia" w:ascii="Times New Roman"/>
              </w:rPr>
            </w:pPr>
            <w:r>
              <w:rPr>
                <w:rFonts w:hint="eastAsia" w:ascii="Times New Roman"/>
              </w:rPr>
              <w:t>杨鹏</w:t>
            </w:r>
          </w:p>
        </w:tc>
      </w:tr>
    </w:tbl>
    <w:p w14:paraId="7DAD7751">
      <w:pPr>
        <w:spacing w:line="360" w:lineRule="auto"/>
        <w:rPr>
          <w:rFonts w:asciiTheme="minorEastAsia" w:hAnsiTheme="minorEastAsia" w:eastAsiaTheme="minorEastAsia"/>
          <w:b/>
          <w:sz w:val="28"/>
          <w:szCs w:val="28"/>
        </w:rPr>
      </w:pPr>
    </w:p>
    <w:p w14:paraId="50CD2E6D">
      <w:pPr>
        <w:spacing w:line="360" w:lineRule="auto"/>
        <w:rPr>
          <w:rFonts w:asciiTheme="minorEastAsia" w:hAnsiTheme="minorEastAsia" w:eastAsiaTheme="minorEastAsia"/>
          <w:b/>
          <w:sz w:val="28"/>
          <w:szCs w:val="28"/>
        </w:rPr>
      </w:pPr>
    </w:p>
    <w:p w14:paraId="0989D6CD">
      <w:pPr>
        <w:spacing w:line="360" w:lineRule="auto"/>
        <w:rPr>
          <w:rFonts w:asciiTheme="minorEastAsia" w:hAnsiTheme="minorEastAsia" w:eastAsiaTheme="minorEastAsia"/>
          <w:b/>
          <w:sz w:val="28"/>
          <w:szCs w:val="28"/>
        </w:rPr>
      </w:pPr>
    </w:p>
    <w:p w14:paraId="55890707">
      <w:pPr>
        <w:spacing w:line="360" w:lineRule="auto"/>
        <w:rPr>
          <w:rFonts w:hint="eastAsia" w:asciiTheme="minorEastAsia" w:hAnsiTheme="minorEastAsia" w:eastAsiaTheme="minorEastAsia"/>
          <w:b/>
          <w:sz w:val="28"/>
          <w:szCs w:val="28"/>
        </w:rPr>
      </w:pPr>
    </w:p>
    <w:p w14:paraId="64088955">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六、主要知识产权和标准规范等目录</w:t>
      </w:r>
    </w:p>
    <w:p w14:paraId="36895E1E">
      <w:pPr>
        <w:spacing w:line="360" w:lineRule="auto"/>
        <w:ind w:firstLine="480" w:firstLineChars="200"/>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发表S</w:t>
      </w:r>
      <w:r>
        <w:rPr>
          <w:rFonts w:asciiTheme="minorEastAsia" w:hAnsiTheme="minorEastAsia" w:eastAsiaTheme="minorEastAsia"/>
          <w:sz w:val="24"/>
          <w:szCs w:val="24"/>
        </w:rPr>
        <w:t>CI</w:t>
      </w:r>
      <w:r>
        <w:rPr>
          <w:rFonts w:hint="eastAsia" w:asciiTheme="minorEastAsia" w:hAnsiTheme="minorEastAsia" w:eastAsiaTheme="minorEastAsia"/>
          <w:sz w:val="24"/>
          <w:szCs w:val="24"/>
        </w:rPr>
        <w:t>论文1篇，中文核心论文5篇，获国家发明（实用新型）专利4项（表2）。</w:t>
      </w:r>
    </w:p>
    <w:p w14:paraId="4EEC6F60">
      <w:pPr>
        <w:spacing w:line="360" w:lineRule="auto"/>
        <w:jc w:val="center"/>
        <w:rPr>
          <w:rFonts w:ascii="仿宋_GB2312" w:eastAsia="仿宋_GB2312"/>
          <w:b/>
          <w:sz w:val="28"/>
          <w:szCs w:val="28"/>
        </w:rPr>
      </w:pPr>
      <w:r>
        <w:rPr>
          <w:rFonts w:hint="eastAsia" w:ascii="仿宋_GB2312" w:eastAsia="仿宋_GB2312"/>
          <w:b/>
          <w:sz w:val="28"/>
          <w:szCs w:val="28"/>
        </w:rPr>
        <w:t>表</w:t>
      </w:r>
      <w:r>
        <w:rPr>
          <w:rFonts w:ascii="仿宋_GB2312" w:eastAsia="仿宋_GB2312"/>
          <w:b/>
          <w:sz w:val="28"/>
          <w:szCs w:val="28"/>
        </w:rPr>
        <w:t xml:space="preserve">2 </w:t>
      </w:r>
      <w:r>
        <w:rPr>
          <w:rFonts w:hint="eastAsia" w:ascii="仿宋_GB2312" w:eastAsia="仿宋_GB2312"/>
          <w:b/>
          <w:sz w:val="28"/>
          <w:szCs w:val="28"/>
        </w:rPr>
        <w:t>主要知识产权和标准规范等目录</w:t>
      </w:r>
    </w:p>
    <w:tbl>
      <w:tblPr>
        <w:tblStyle w:val="24"/>
        <w:tblW w:w="93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901"/>
        <w:gridCol w:w="1213"/>
        <w:gridCol w:w="709"/>
        <w:gridCol w:w="1419"/>
        <w:gridCol w:w="1134"/>
        <w:gridCol w:w="1134"/>
        <w:gridCol w:w="1391"/>
        <w:gridCol w:w="909"/>
      </w:tblGrid>
      <w:tr w14:paraId="26CD3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50AEBFFA">
            <w:pPr>
              <w:pStyle w:val="11"/>
              <w:spacing w:line="240" w:lineRule="auto"/>
              <w:ind w:firstLine="0" w:firstLineChars="0"/>
              <w:jc w:val="center"/>
              <w:rPr>
                <w:rFonts w:ascii="Times New Roman"/>
                <w:sz w:val="21"/>
                <w:szCs w:val="21"/>
              </w:rPr>
            </w:pPr>
            <w:r>
              <w:rPr>
                <w:rFonts w:ascii="Times New Roman"/>
                <w:sz w:val="21"/>
                <w:szCs w:val="21"/>
              </w:rPr>
              <w:t>序号</w:t>
            </w:r>
          </w:p>
        </w:tc>
        <w:tc>
          <w:tcPr>
            <w:tcW w:w="901" w:type="dxa"/>
            <w:tcBorders>
              <w:top w:val="single" w:color="auto" w:sz="8" w:space="0"/>
              <w:left w:val="single" w:color="auto" w:sz="8" w:space="0"/>
              <w:bottom w:val="single" w:color="auto" w:sz="8" w:space="0"/>
              <w:right w:val="single" w:color="auto" w:sz="8" w:space="0"/>
            </w:tcBorders>
            <w:vAlign w:val="center"/>
          </w:tcPr>
          <w:p w14:paraId="5B07C45E">
            <w:pPr>
              <w:pStyle w:val="11"/>
              <w:spacing w:line="240" w:lineRule="auto"/>
              <w:ind w:firstLine="0" w:firstLineChars="0"/>
              <w:jc w:val="center"/>
              <w:rPr>
                <w:rFonts w:ascii="Times New Roman"/>
                <w:sz w:val="21"/>
                <w:szCs w:val="21"/>
              </w:rPr>
            </w:pPr>
            <w:r>
              <w:rPr>
                <w:rFonts w:ascii="Times New Roman"/>
                <w:sz w:val="21"/>
                <w:szCs w:val="21"/>
              </w:rPr>
              <w:t>知识产权类别</w:t>
            </w:r>
          </w:p>
        </w:tc>
        <w:tc>
          <w:tcPr>
            <w:tcW w:w="1213" w:type="dxa"/>
            <w:tcBorders>
              <w:top w:val="single" w:color="auto" w:sz="8" w:space="0"/>
              <w:left w:val="single" w:color="auto" w:sz="8" w:space="0"/>
              <w:bottom w:val="single" w:color="auto" w:sz="8" w:space="0"/>
              <w:right w:val="single" w:color="auto" w:sz="8" w:space="0"/>
            </w:tcBorders>
            <w:vAlign w:val="center"/>
          </w:tcPr>
          <w:p w14:paraId="54052F3A">
            <w:pPr>
              <w:pStyle w:val="11"/>
              <w:spacing w:line="240" w:lineRule="auto"/>
              <w:ind w:firstLine="0" w:firstLineChars="0"/>
              <w:jc w:val="center"/>
              <w:rPr>
                <w:rFonts w:ascii="Times New Roman"/>
                <w:sz w:val="21"/>
                <w:szCs w:val="21"/>
              </w:rPr>
            </w:pPr>
            <w:r>
              <w:rPr>
                <w:rFonts w:ascii="Times New Roman"/>
                <w:sz w:val="21"/>
                <w:szCs w:val="21"/>
              </w:rPr>
              <w:t>知识产权</w:t>
            </w:r>
          </w:p>
          <w:p w14:paraId="65F19F2E">
            <w:pPr>
              <w:pStyle w:val="11"/>
              <w:spacing w:line="240" w:lineRule="auto"/>
              <w:ind w:firstLine="0" w:firstLineChars="0"/>
              <w:jc w:val="center"/>
              <w:rPr>
                <w:rFonts w:ascii="Times New Roman"/>
                <w:sz w:val="21"/>
                <w:szCs w:val="21"/>
              </w:rPr>
            </w:pPr>
            <w:r>
              <w:rPr>
                <w:rFonts w:ascii="Times New Roman"/>
                <w:sz w:val="21"/>
                <w:szCs w:val="21"/>
              </w:rPr>
              <w:t>具体名称</w:t>
            </w:r>
          </w:p>
        </w:tc>
        <w:tc>
          <w:tcPr>
            <w:tcW w:w="709" w:type="dxa"/>
            <w:tcBorders>
              <w:top w:val="single" w:color="auto" w:sz="8" w:space="0"/>
              <w:left w:val="single" w:color="auto" w:sz="8" w:space="0"/>
              <w:bottom w:val="single" w:color="auto" w:sz="8" w:space="0"/>
              <w:right w:val="single" w:color="auto" w:sz="8" w:space="0"/>
            </w:tcBorders>
            <w:vAlign w:val="center"/>
          </w:tcPr>
          <w:p w14:paraId="0174A31F">
            <w:pPr>
              <w:pStyle w:val="11"/>
              <w:spacing w:line="240" w:lineRule="auto"/>
              <w:ind w:firstLine="0" w:firstLineChars="0"/>
              <w:jc w:val="center"/>
              <w:rPr>
                <w:rFonts w:ascii="Times New Roman"/>
                <w:sz w:val="21"/>
                <w:szCs w:val="21"/>
              </w:rPr>
            </w:pPr>
            <w:r>
              <w:rPr>
                <w:rFonts w:ascii="Times New Roman"/>
                <w:sz w:val="21"/>
                <w:szCs w:val="21"/>
              </w:rPr>
              <w:t>国家</w:t>
            </w:r>
          </w:p>
          <w:p w14:paraId="72A295F4">
            <w:pPr>
              <w:pStyle w:val="11"/>
              <w:spacing w:line="240" w:lineRule="auto"/>
              <w:ind w:firstLine="0" w:firstLineChars="0"/>
              <w:jc w:val="center"/>
              <w:rPr>
                <w:rFonts w:ascii="Times New Roman"/>
                <w:sz w:val="21"/>
                <w:szCs w:val="21"/>
              </w:rPr>
            </w:pPr>
            <w:r>
              <w:rPr>
                <w:rFonts w:ascii="Times New Roman"/>
                <w:sz w:val="21"/>
                <w:szCs w:val="21"/>
              </w:rPr>
              <w:t>（地区）</w:t>
            </w:r>
          </w:p>
        </w:tc>
        <w:tc>
          <w:tcPr>
            <w:tcW w:w="1419" w:type="dxa"/>
            <w:tcBorders>
              <w:top w:val="single" w:color="auto" w:sz="8" w:space="0"/>
              <w:left w:val="single" w:color="auto" w:sz="8" w:space="0"/>
              <w:bottom w:val="single" w:color="auto" w:sz="8" w:space="0"/>
              <w:right w:val="single" w:color="auto" w:sz="8" w:space="0"/>
            </w:tcBorders>
            <w:vAlign w:val="center"/>
          </w:tcPr>
          <w:p w14:paraId="625FAC99">
            <w:pPr>
              <w:pStyle w:val="11"/>
              <w:spacing w:line="240" w:lineRule="auto"/>
              <w:ind w:firstLine="0" w:firstLineChars="0"/>
              <w:jc w:val="center"/>
              <w:rPr>
                <w:rFonts w:ascii="Times New Roman"/>
                <w:sz w:val="21"/>
                <w:szCs w:val="21"/>
              </w:rPr>
            </w:pPr>
            <w:r>
              <w:rPr>
                <w:rFonts w:ascii="Times New Roman"/>
                <w:sz w:val="21"/>
                <w:szCs w:val="21"/>
              </w:rPr>
              <w:t>授权号</w:t>
            </w:r>
          </w:p>
        </w:tc>
        <w:tc>
          <w:tcPr>
            <w:tcW w:w="1134" w:type="dxa"/>
            <w:tcBorders>
              <w:top w:val="single" w:color="auto" w:sz="8" w:space="0"/>
              <w:left w:val="single" w:color="auto" w:sz="8" w:space="0"/>
              <w:bottom w:val="single" w:color="auto" w:sz="8" w:space="0"/>
              <w:right w:val="single" w:color="auto" w:sz="8" w:space="0"/>
            </w:tcBorders>
            <w:vAlign w:val="center"/>
          </w:tcPr>
          <w:p w14:paraId="0B6D51D0">
            <w:pPr>
              <w:pStyle w:val="11"/>
              <w:spacing w:line="240" w:lineRule="auto"/>
              <w:ind w:firstLine="0" w:firstLineChars="0"/>
              <w:jc w:val="center"/>
              <w:rPr>
                <w:rFonts w:ascii="Times New Roman"/>
                <w:sz w:val="21"/>
                <w:szCs w:val="21"/>
              </w:rPr>
            </w:pPr>
            <w:r>
              <w:rPr>
                <w:rFonts w:ascii="Times New Roman"/>
                <w:sz w:val="21"/>
                <w:szCs w:val="21"/>
              </w:rPr>
              <w:t>授权日期</w:t>
            </w:r>
          </w:p>
        </w:tc>
        <w:tc>
          <w:tcPr>
            <w:tcW w:w="1134" w:type="dxa"/>
            <w:tcBorders>
              <w:top w:val="single" w:color="auto" w:sz="8" w:space="0"/>
              <w:left w:val="single" w:color="auto" w:sz="8" w:space="0"/>
              <w:bottom w:val="single" w:color="auto" w:sz="8" w:space="0"/>
              <w:right w:val="single" w:color="auto" w:sz="8" w:space="0"/>
            </w:tcBorders>
            <w:vAlign w:val="center"/>
          </w:tcPr>
          <w:p w14:paraId="7BE83F13">
            <w:pPr>
              <w:pStyle w:val="11"/>
              <w:spacing w:line="240" w:lineRule="auto"/>
              <w:ind w:firstLine="0" w:firstLineChars="0"/>
              <w:jc w:val="center"/>
              <w:rPr>
                <w:rFonts w:ascii="Times New Roman"/>
                <w:sz w:val="21"/>
                <w:szCs w:val="21"/>
              </w:rPr>
            </w:pPr>
            <w:r>
              <w:rPr>
                <w:rFonts w:ascii="Times New Roman"/>
                <w:sz w:val="21"/>
                <w:szCs w:val="21"/>
              </w:rPr>
              <w:t>证书编号</w:t>
            </w:r>
          </w:p>
        </w:tc>
        <w:tc>
          <w:tcPr>
            <w:tcW w:w="1391" w:type="dxa"/>
            <w:tcBorders>
              <w:top w:val="single" w:color="auto" w:sz="8" w:space="0"/>
              <w:left w:val="single" w:color="auto" w:sz="8" w:space="0"/>
              <w:bottom w:val="single" w:color="auto" w:sz="8" w:space="0"/>
              <w:right w:val="single" w:color="auto" w:sz="8" w:space="0"/>
            </w:tcBorders>
            <w:vAlign w:val="center"/>
          </w:tcPr>
          <w:p w14:paraId="17C8A3AE">
            <w:pPr>
              <w:pStyle w:val="11"/>
              <w:spacing w:line="240" w:lineRule="auto"/>
              <w:ind w:firstLine="0" w:firstLineChars="0"/>
              <w:jc w:val="center"/>
              <w:rPr>
                <w:rFonts w:ascii="Times New Roman"/>
                <w:sz w:val="21"/>
                <w:szCs w:val="21"/>
              </w:rPr>
            </w:pPr>
            <w:r>
              <w:rPr>
                <w:rFonts w:ascii="Times New Roman"/>
                <w:sz w:val="21"/>
                <w:szCs w:val="21"/>
              </w:rPr>
              <w:t>权利人</w:t>
            </w:r>
          </w:p>
        </w:tc>
        <w:tc>
          <w:tcPr>
            <w:tcW w:w="909" w:type="dxa"/>
            <w:tcBorders>
              <w:top w:val="single" w:color="auto" w:sz="8" w:space="0"/>
              <w:left w:val="single" w:color="auto" w:sz="8" w:space="0"/>
              <w:bottom w:val="single" w:color="auto" w:sz="8" w:space="0"/>
              <w:right w:val="single" w:color="auto" w:sz="8" w:space="0"/>
            </w:tcBorders>
            <w:vAlign w:val="center"/>
          </w:tcPr>
          <w:p w14:paraId="073C13B8">
            <w:pPr>
              <w:pStyle w:val="11"/>
              <w:spacing w:line="240" w:lineRule="auto"/>
              <w:ind w:firstLine="0" w:firstLineChars="0"/>
              <w:jc w:val="center"/>
              <w:rPr>
                <w:rFonts w:ascii="Times New Roman"/>
                <w:sz w:val="21"/>
                <w:szCs w:val="21"/>
              </w:rPr>
            </w:pPr>
            <w:r>
              <w:rPr>
                <w:rFonts w:ascii="Times New Roman"/>
                <w:sz w:val="21"/>
                <w:szCs w:val="21"/>
              </w:rPr>
              <w:t>发明人</w:t>
            </w:r>
          </w:p>
        </w:tc>
      </w:tr>
      <w:tr w14:paraId="65093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96747EB">
            <w:pPr>
              <w:pStyle w:val="11"/>
              <w:spacing w:line="240" w:lineRule="auto"/>
              <w:ind w:firstLine="0" w:firstLineChars="0"/>
              <w:jc w:val="center"/>
              <w:rPr>
                <w:rFonts w:ascii="Times New Roman"/>
                <w:sz w:val="21"/>
                <w:szCs w:val="21"/>
              </w:rPr>
            </w:pPr>
            <w:r>
              <w:rPr>
                <w:rFonts w:ascii="Times New Roman"/>
                <w:sz w:val="21"/>
                <w:szCs w:val="21"/>
              </w:rPr>
              <w:t>1</w:t>
            </w:r>
          </w:p>
        </w:tc>
        <w:tc>
          <w:tcPr>
            <w:tcW w:w="901" w:type="dxa"/>
            <w:tcBorders>
              <w:top w:val="single" w:color="auto" w:sz="8" w:space="0"/>
              <w:left w:val="single" w:color="auto" w:sz="8" w:space="0"/>
              <w:bottom w:val="single" w:color="auto" w:sz="8" w:space="0"/>
              <w:right w:val="single" w:color="auto" w:sz="8" w:space="0"/>
            </w:tcBorders>
            <w:vAlign w:val="center"/>
          </w:tcPr>
          <w:p w14:paraId="7A3ECBA6">
            <w:pPr>
              <w:pStyle w:val="11"/>
              <w:spacing w:line="240" w:lineRule="auto"/>
              <w:ind w:firstLine="0" w:firstLineChars="0"/>
              <w:jc w:val="center"/>
              <w:rPr>
                <w:rFonts w:ascii="Times New Roman"/>
                <w:sz w:val="21"/>
                <w:szCs w:val="21"/>
              </w:rPr>
            </w:pPr>
            <w:bookmarkStart w:id="1" w:name="OLE_LINK7"/>
            <w:r>
              <w:rPr>
                <w:rFonts w:ascii="Times New Roman"/>
                <w:sz w:val="21"/>
                <w:szCs w:val="21"/>
              </w:rPr>
              <w:t>实用新型专利</w:t>
            </w:r>
            <w:bookmarkEnd w:id="1"/>
          </w:p>
        </w:tc>
        <w:tc>
          <w:tcPr>
            <w:tcW w:w="1213" w:type="dxa"/>
            <w:tcBorders>
              <w:top w:val="single" w:color="auto" w:sz="8" w:space="0"/>
              <w:left w:val="single" w:color="auto" w:sz="8" w:space="0"/>
              <w:bottom w:val="single" w:color="auto" w:sz="8" w:space="0"/>
              <w:right w:val="single" w:color="auto" w:sz="8" w:space="0"/>
            </w:tcBorders>
            <w:vAlign w:val="center"/>
          </w:tcPr>
          <w:p w14:paraId="561791DE">
            <w:pPr>
              <w:pStyle w:val="11"/>
              <w:spacing w:line="240" w:lineRule="auto"/>
              <w:ind w:firstLine="0" w:firstLineChars="0"/>
              <w:jc w:val="center"/>
              <w:rPr>
                <w:rFonts w:ascii="Times New Roman"/>
                <w:sz w:val="21"/>
                <w:szCs w:val="21"/>
              </w:rPr>
            </w:pPr>
            <w:r>
              <w:rPr>
                <w:rFonts w:ascii="Times New Roman"/>
                <w:sz w:val="21"/>
                <w:szCs w:val="21"/>
              </w:rPr>
              <w:t>一种单环渗透试验装置</w:t>
            </w:r>
          </w:p>
        </w:tc>
        <w:tc>
          <w:tcPr>
            <w:tcW w:w="709" w:type="dxa"/>
            <w:tcBorders>
              <w:top w:val="single" w:color="auto" w:sz="8" w:space="0"/>
              <w:left w:val="single" w:color="auto" w:sz="8" w:space="0"/>
              <w:bottom w:val="single" w:color="auto" w:sz="8" w:space="0"/>
              <w:right w:val="single" w:color="auto" w:sz="8" w:space="0"/>
            </w:tcBorders>
            <w:vAlign w:val="center"/>
          </w:tcPr>
          <w:p w14:paraId="6143E782">
            <w:pPr>
              <w:pStyle w:val="11"/>
              <w:spacing w:line="240" w:lineRule="auto"/>
              <w:ind w:firstLine="0" w:firstLineChars="0"/>
              <w:jc w:val="center"/>
              <w:rPr>
                <w:rFonts w:ascii="Times New Roman"/>
                <w:sz w:val="21"/>
                <w:szCs w:val="21"/>
              </w:rPr>
            </w:pPr>
            <w:bookmarkStart w:id="2" w:name="OLE_LINK8"/>
            <w:r>
              <w:rPr>
                <w:rFonts w:ascii="Times New Roman"/>
                <w:sz w:val="21"/>
                <w:szCs w:val="21"/>
              </w:rPr>
              <w:t>中国</w:t>
            </w:r>
            <w:bookmarkEnd w:id="2"/>
          </w:p>
        </w:tc>
        <w:tc>
          <w:tcPr>
            <w:tcW w:w="1419" w:type="dxa"/>
            <w:tcBorders>
              <w:top w:val="single" w:color="auto" w:sz="8" w:space="0"/>
              <w:left w:val="single" w:color="auto" w:sz="8" w:space="0"/>
              <w:bottom w:val="single" w:color="auto" w:sz="8" w:space="0"/>
              <w:right w:val="single" w:color="auto" w:sz="8" w:space="0"/>
            </w:tcBorders>
            <w:vAlign w:val="center"/>
          </w:tcPr>
          <w:p w14:paraId="05155BB8">
            <w:pPr>
              <w:pStyle w:val="84"/>
              <w:jc w:val="center"/>
              <w:rPr>
                <w:rFonts w:ascii="Times New Roman" w:cs="Times New Roman"/>
                <w:szCs w:val="21"/>
              </w:rPr>
            </w:pPr>
            <w:r>
              <w:rPr>
                <w:rFonts w:ascii="Times New Roman" w:cs="Times New Roman"/>
                <w:sz w:val="21"/>
                <w:szCs w:val="21"/>
              </w:rPr>
              <w:t xml:space="preserve">L202123432508.3 </w:t>
            </w:r>
          </w:p>
        </w:tc>
        <w:tc>
          <w:tcPr>
            <w:tcW w:w="1134" w:type="dxa"/>
            <w:tcBorders>
              <w:top w:val="single" w:color="auto" w:sz="8" w:space="0"/>
              <w:left w:val="single" w:color="auto" w:sz="8" w:space="0"/>
              <w:bottom w:val="single" w:color="auto" w:sz="8" w:space="0"/>
              <w:right w:val="single" w:color="auto" w:sz="8" w:space="0"/>
            </w:tcBorders>
            <w:vAlign w:val="center"/>
          </w:tcPr>
          <w:p w14:paraId="1F6C4E21">
            <w:pPr>
              <w:pStyle w:val="84"/>
              <w:jc w:val="center"/>
              <w:rPr>
                <w:rFonts w:ascii="Times New Roman" w:cs="Times New Roman"/>
                <w:szCs w:val="21"/>
              </w:rPr>
            </w:pPr>
            <w:r>
              <w:rPr>
                <w:rFonts w:ascii="Times New Roman" w:cs="Times New Roman"/>
                <w:sz w:val="21"/>
                <w:szCs w:val="21"/>
              </w:rPr>
              <w:t xml:space="preserve">2022年8月23日 </w:t>
            </w:r>
          </w:p>
        </w:tc>
        <w:tc>
          <w:tcPr>
            <w:tcW w:w="1134" w:type="dxa"/>
            <w:tcBorders>
              <w:top w:val="single" w:color="auto" w:sz="8" w:space="0"/>
              <w:left w:val="single" w:color="auto" w:sz="8" w:space="0"/>
              <w:bottom w:val="single" w:color="auto" w:sz="8" w:space="0"/>
              <w:right w:val="single" w:color="auto" w:sz="8" w:space="0"/>
            </w:tcBorders>
            <w:vAlign w:val="center"/>
          </w:tcPr>
          <w:p w14:paraId="18FE08E1">
            <w:pPr>
              <w:pStyle w:val="84"/>
              <w:jc w:val="center"/>
              <w:rPr>
                <w:rFonts w:ascii="Times New Roman" w:cs="Times New Roman"/>
                <w:szCs w:val="21"/>
              </w:rPr>
            </w:pPr>
            <w:r>
              <w:rPr>
                <w:rFonts w:ascii="Times New Roman" w:cs="Times New Roman"/>
                <w:sz w:val="21"/>
                <w:szCs w:val="21"/>
              </w:rPr>
              <w:t xml:space="preserve">17235671 </w:t>
            </w:r>
          </w:p>
        </w:tc>
        <w:tc>
          <w:tcPr>
            <w:tcW w:w="1391" w:type="dxa"/>
            <w:tcBorders>
              <w:top w:val="single" w:color="auto" w:sz="8" w:space="0"/>
              <w:left w:val="single" w:color="auto" w:sz="8" w:space="0"/>
              <w:bottom w:val="single" w:color="auto" w:sz="8" w:space="0"/>
              <w:right w:val="single" w:color="auto" w:sz="8" w:space="0"/>
            </w:tcBorders>
            <w:vAlign w:val="center"/>
          </w:tcPr>
          <w:p w14:paraId="64A75EC0">
            <w:pPr>
              <w:pStyle w:val="11"/>
              <w:spacing w:line="240" w:lineRule="auto"/>
              <w:ind w:firstLine="0" w:firstLineChars="0"/>
              <w:jc w:val="center"/>
              <w:rPr>
                <w:rFonts w:ascii="Times New Roman"/>
                <w:sz w:val="21"/>
                <w:szCs w:val="21"/>
              </w:rPr>
            </w:pPr>
            <w:bookmarkStart w:id="3" w:name="OLE_LINK5"/>
            <w:r>
              <w:rPr>
                <w:rFonts w:hint="eastAsia" w:ascii="Times New Roman"/>
                <w:sz w:val="21"/>
                <w:szCs w:val="21"/>
                <w:lang w:eastAsia="zh-CN"/>
              </w:rPr>
              <w:t>中国地质调查局</w:t>
            </w:r>
            <w:r>
              <w:rPr>
                <w:rFonts w:ascii="Times New Roman"/>
                <w:sz w:val="21"/>
                <w:szCs w:val="21"/>
              </w:rPr>
              <w:t>西安矿产资源调查中心</w:t>
            </w:r>
            <w:bookmarkEnd w:id="3"/>
          </w:p>
        </w:tc>
        <w:tc>
          <w:tcPr>
            <w:tcW w:w="909" w:type="dxa"/>
            <w:tcBorders>
              <w:top w:val="single" w:color="auto" w:sz="8" w:space="0"/>
              <w:left w:val="single" w:color="auto" w:sz="8" w:space="0"/>
              <w:bottom w:val="single" w:color="auto" w:sz="8" w:space="0"/>
              <w:right w:val="single" w:color="auto" w:sz="8" w:space="0"/>
            </w:tcBorders>
            <w:vAlign w:val="center"/>
          </w:tcPr>
          <w:p w14:paraId="03EAE2BD">
            <w:pPr>
              <w:pStyle w:val="11"/>
              <w:spacing w:line="240" w:lineRule="auto"/>
              <w:ind w:firstLine="0" w:firstLineChars="0"/>
              <w:jc w:val="center"/>
              <w:rPr>
                <w:rFonts w:ascii="Times New Roman"/>
                <w:sz w:val="21"/>
                <w:szCs w:val="21"/>
              </w:rPr>
            </w:pPr>
            <w:bookmarkStart w:id="4" w:name="OLE_LINK6"/>
            <w:r>
              <w:rPr>
                <w:rFonts w:ascii="Times New Roman"/>
                <w:sz w:val="21"/>
                <w:szCs w:val="21"/>
              </w:rPr>
              <w:t>孙建伟、贾煦、黄虹霖</w:t>
            </w:r>
            <w:bookmarkEnd w:id="4"/>
            <w:r>
              <w:rPr>
                <w:rFonts w:ascii="Times New Roman"/>
                <w:sz w:val="21"/>
                <w:szCs w:val="21"/>
              </w:rPr>
              <w:t>、</w:t>
            </w:r>
          </w:p>
        </w:tc>
      </w:tr>
      <w:tr w14:paraId="35802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CB212E7">
            <w:pPr>
              <w:pStyle w:val="11"/>
              <w:spacing w:line="240" w:lineRule="auto"/>
              <w:ind w:firstLine="0" w:firstLineChars="0"/>
              <w:jc w:val="center"/>
              <w:rPr>
                <w:rFonts w:ascii="Times New Roman"/>
                <w:sz w:val="21"/>
                <w:szCs w:val="21"/>
              </w:rPr>
            </w:pPr>
            <w:r>
              <w:rPr>
                <w:rFonts w:hint="eastAsia" w:ascii="Times New Roman"/>
                <w:sz w:val="21"/>
                <w:szCs w:val="21"/>
              </w:rPr>
              <w:t>2</w:t>
            </w:r>
          </w:p>
        </w:tc>
        <w:tc>
          <w:tcPr>
            <w:tcW w:w="901" w:type="dxa"/>
            <w:tcBorders>
              <w:top w:val="single" w:color="auto" w:sz="8" w:space="0"/>
              <w:left w:val="single" w:color="auto" w:sz="8" w:space="0"/>
              <w:bottom w:val="single" w:color="auto" w:sz="8" w:space="0"/>
              <w:right w:val="single" w:color="auto" w:sz="8" w:space="0"/>
            </w:tcBorders>
            <w:vAlign w:val="center"/>
          </w:tcPr>
          <w:p w14:paraId="468BEE6D">
            <w:pPr>
              <w:pStyle w:val="11"/>
              <w:spacing w:line="240" w:lineRule="auto"/>
              <w:ind w:firstLine="0" w:firstLineChars="0"/>
              <w:jc w:val="center"/>
              <w:rPr>
                <w:rFonts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0146A285">
            <w:pPr>
              <w:pStyle w:val="11"/>
              <w:spacing w:line="240" w:lineRule="auto"/>
              <w:ind w:firstLine="0" w:firstLineChars="0"/>
              <w:jc w:val="center"/>
              <w:rPr>
                <w:rFonts w:ascii="Times New Roman"/>
                <w:sz w:val="21"/>
                <w:szCs w:val="21"/>
              </w:rPr>
            </w:pPr>
            <w:r>
              <w:rPr>
                <w:rFonts w:hint="eastAsia" w:ascii="Times New Roman"/>
                <w:sz w:val="21"/>
                <w:szCs w:val="21"/>
              </w:rPr>
              <w:t>汉中盆地地下水水化学特征及其成因研究</w:t>
            </w:r>
          </w:p>
        </w:tc>
        <w:tc>
          <w:tcPr>
            <w:tcW w:w="709" w:type="dxa"/>
            <w:tcBorders>
              <w:top w:val="single" w:color="auto" w:sz="8" w:space="0"/>
              <w:left w:val="single" w:color="auto" w:sz="8" w:space="0"/>
              <w:bottom w:val="single" w:color="auto" w:sz="8" w:space="0"/>
              <w:right w:val="single" w:color="auto" w:sz="8" w:space="0"/>
            </w:tcBorders>
            <w:vAlign w:val="center"/>
          </w:tcPr>
          <w:p w14:paraId="0DD57068">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50460013">
            <w:pPr>
              <w:pStyle w:val="84"/>
              <w:jc w:val="center"/>
              <w:rPr>
                <w:rFonts w:ascii="Times New Roman" w:cs="Times New Roman"/>
                <w:sz w:val="21"/>
                <w:szCs w:val="21"/>
              </w:rPr>
            </w:pPr>
            <w:r>
              <w:rPr>
                <w:rFonts w:hint="eastAsia" w:ascii="Times New Roman"/>
                <w:sz w:val="21"/>
                <w:szCs w:val="21"/>
              </w:rPr>
              <w:t>2023,5（4）263-273</w:t>
            </w:r>
          </w:p>
        </w:tc>
        <w:tc>
          <w:tcPr>
            <w:tcW w:w="1134" w:type="dxa"/>
            <w:tcBorders>
              <w:top w:val="single" w:color="auto" w:sz="8" w:space="0"/>
              <w:left w:val="single" w:color="auto" w:sz="8" w:space="0"/>
              <w:bottom w:val="single" w:color="auto" w:sz="8" w:space="0"/>
              <w:right w:val="single" w:color="auto" w:sz="8" w:space="0"/>
            </w:tcBorders>
            <w:vAlign w:val="center"/>
          </w:tcPr>
          <w:p w14:paraId="287DCA62">
            <w:pPr>
              <w:pStyle w:val="84"/>
              <w:jc w:val="center"/>
              <w:rPr>
                <w:rFonts w:ascii="Times New Roman" w:cs="Times New Roman"/>
                <w:sz w:val="21"/>
                <w:szCs w:val="21"/>
              </w:rPr>
            </w:pPr>
            <w:r>
              <w:rPr>
                <w:rFonts w:hint="eastAsia" w:ascii="Times New Roman"/>
                <w:sz w:val="21"/>
                <w:szCs w:val="21"/>
              </w:rPr>
              <w:t>2023年8月</w:t>
            </w:r>
          </w:p>
        </w:tc>
        <w:tc>
          <w:tcPr>
            <w:tcW w:w="1134" w:type="dxa"/>
            <w:tcBorders>
              <w:top w:val="single" w:color="auto" w:sz="8" w:space="0"/>
              <w:left w:val="single" w:color="auto" w:sz="8" w:space="0"/>
              <w:bottom w:val="single" w:color="auto" w:sz="8" w:space="0"/>
              <w:right w:val="single" w:color="auto" w:sz="8" w:space="0"/>
            </w:tcBorders>
            <w:vAlign w:val="center"/>
          </w:tcPr>
          <w:p w14:paraId="7CC9DBED">
            <w:pPr>
              <w:pStyle w:val="84"/>
              <w:jc w:val="center"/>
              <w:rPr>
                <w:rFonts w:ascii="Times New Roman" w:cs="Times New Roman"/>
                <w:sz w:val="21"/>
                <w:szCs w:val="21"/>
              </w:rPr>
            </w:pPr>
            <w:r>
              <w:rPr>
                <w:rFonts w:hint="eastAsia" w:ascii="Times New Roman"/>
                <w:sz w:val="21"/>
                <w:szCs w:val="21"/>
              </w:rPr>
              <w:t>西北地质</w:t>
            </w:r>
          </w:p>
        </w:tc>
        <w:tc>
          <w:tcPr>
            <w:tcW w:w="1391" w:type="dxa"/>
            <w:tcBorders>
              <w:top w:val="single" w:color="auto" w:sz="8" w:space="0"/>
              <w:left w:val="single" w:color="auto" w:sz="8" w:space="0"/>
              <w:bottom w:val="single" w:color="auto" w:sz="8" w:space="0"/>
              <w:right w:val="single" w:color="auto" w:sz="8" w:space="0"/>
            </w:tcBorders>
            <w:vAlign w:val="center"/>
          </w:tcPr>
          <w:p w14:paraId="67071A7E">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1690364F">
            <w:pPr>
              <w:pStyle w:val="11"/>
              <w:spacing w:line="240" w:lineRule="auto"/>
              <w:ind w:firstLine="0" w:firstLineChars="0"/>
              <w:jc w:val="center"/>
              <w:rPr>
                <w:rFonts w:ascii="Times New Roman"/>
                <w:sz w:val="21"/>
                <w:szCs w:val="21"/>
              </w:rPr>
            </w:pPr>
            <w:r>
              <w:rPr>
                <w:rFonts w:hint="eastAsia" w:ascii="Times New Roman"/>
                <w:sz w:val="21"/>
                <w:szCs w:val="21"/>
              </w:rPr>
              <w:t>韩朝辉，田辉、王郅睿</w:t>
            </w:r>
          </w:p>
        </w:tc>
      </w:tr>
      <w:tr w14:paraId="6D7E5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0FC04177">
            <w:pPr>
              <w:pStyle w:val="11"/>
              <w:spacing w:line="240" w:lineRule="auto"/>
              <w:ind w:firstLine="0" w:firstLineChars="0"/>
              <w:jc w:val="center"/>
              <w:rPr>
                <w:rFonts w:hint="eastAsia" w:ascii="Times New Roman"/>
                <w:sz w:val="21"/>
                <w:szCs w:val="21"/>
              </w:rPr>
            </w:pPr>
            <w:r>
              <w:rPr>
                <w:rFonts w:hint="eastAsia" w:ascii="Times New Roman"/>
                <w:sz w:val="21"/>
                <w:szCs w:val="21"/>
              </w:rPr>
              <w:t>3</w:t>
            </w:r>
          </w:p>
        </w:tc>
        <w:tc>
          <w:tcPr>
            <w:tcW w:w="901" w:type="dxa"/>
            <w:tcBorders>
              <w:top w:val="single" w:color="auto" w:sz="8" w:space="0"/>
              <w:left w:val="single" w:color="auto" w:sz="8" w:space="0"/>
              <w:bottom w:val="single" w:color="auto" w:sz="8" w:space="0"/>
              <w:right w:val="single" w:color="auto" w:sz="8" w:space="0"/>
            </w:tcBorders>
            <w:vAlign w:val="center"/>
          </w:tcPr>
          <w:p w14:paraId="5D9C1F30">
            <w:pPr>
              <w:pStyle w:val="11"/>
              <w:spacing w:line="240" w:lineRule="auto"/>
              <w:ind w:firstLine="0" w:firstLineChars="0"/>
              <w:jc w:val="center"/>
              <w:rPr>
                <w:rFonts w:hint="eastAsia"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49654DAD">
            <w:pPr>
              <w:pStyle w:val="11"/>
              <w:spacing w:line="240" w:lineRule="auto"/>
              <w:ind w:firstLine="0" w:firstLineChars="0"/>
              <w:jc w:val="center"/>
              <w:rPr>
                <w:rFonts w:ascii="Times New Roman"/>
                <w:sz w:val="21"/>
                <w:szCs w:val="21"/>
              </w:rPr>
            </w:pPr>
            <w:r>
              <w:rPr>
                <w:rFonts w:hint="eastAsia" w:ascii="Times New Roman"/>
                <w:sz w:val="21"/>
                <w:szCs w:val="21"/>
              </w:rPr>
              <w:t>矿渣型泥石流形成条件分析及主要物源特征</w:t>
            </w:r>
          </w:p>
          <w:p w14:paraId="4E61CC80">
            <w:pPr>
              <w:pStyle w:val="11"/>
              <w:spacing w:line="240" w:lineRule="auto"/>
              <w:ind w:firstLine="0" w:firstLineChars="0"/>
              <w:jc w:val="center"/>
              <w:rPr>
                <w:rFonts w:ascii="Times New Roman"/>
                <w:sz w:val="21"/>
                <w:szCs w:val="21"/>
              </w:rPr>
            </w:pPr>
            <w:r>
              <w:rPr>
                <w:rFonts w:hint="eastAsia" w:ascii="Times New Roman"/>
                <w:sz w:val="21"/>
                <w:szCs w:val="21"/>
              </w:rPr>
              <w:t>研究：以栾川县康山金矿区为例</w:t>
            </w:r>
          </w:p>
        </w:tc>
        <w:tc>
          <w:tcPr>
            <w:tcW w:w="709" w:type="dxa"/>
            <w:tcBorders>
              <w:top w:val="single" w:color="auto" w:sz="8" w:space="0"/>
              <w:left w:val="single" w:color="auto" w:sz="8" w:space="0"/>
              <w:bottom w:val="single" w:color="auto" w:sz="8" w:space="0"/>
              <w:right w:val="single" w:color="auto" w:sz="8" w:space="0"/>
            </w:tcBorders>
            <w:vAlign w:val="center"/>
          </w:tcPr>
          <w:p w14:paraId="18EF1E7F">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2871B95E">
            <w:pPr>
              <w:pStyle w:val="84"/>
              <w:rPr>
                <w:szCs w:val="21"/>
              </w:rPr>
            </w:pPr>
            <w:r>
              <w:rPr>
                <w:szCs w:val="21"/>
              </w:rPr>
              <w:t>2023</w:t>
            </w:r>
            <w:r>
              <w:rPr>
                <w:rFonts w:hint="eastAsia"/>
                <w:szCs w:val="21"/>
              </w:rPr>
              <w:t>，</w:t>
            </w:r>
            <w:r>
              <w:rPr>
                <w:szCs w:val="21"/>
              </w:rPr>
              <w:t>32</w:t>
            </w:r>
            <w:r>
              <w:rPr>
                <w:rFonts w:hint="eastAsia"/>
                <w:szCs w:val="21"/>
              </w:rPr>
              <w:t>（</w:t>
            </w:r>
            <w:r>
              <w:rPr>
                <w:szCs w:val="21"/>
              </w:rPr>
              <w:t>7</w:t>
            </w:r>
            <w:r>
              <w:rPr>
                <w:rFonts w:hint="eastAsia"/>
                <w:szCs w:val="21"/>
              </w:rPr>
              <w:t>）：</w:t>
            </w:r>
          </w:p>
          <w:p w14:paraId="2DE10CB6">
            <w:pPr>
              <w:pStyle w:val="84"/>
              <w:rPr>
                <w:rFonts w:hint="eastAsia" w:ascii="Times New Roman"/>
                <w:sz w:val="21"/>
                <w:szCs w:val="21"/>
              </w:rPr>
            </w:pPr>
            <w:r>
              <w:rPr>
                <w:rFonts w:ascii="Times New Roman"/>
                <w:sz w:val="21"/>
                <w:szCs w:val="21"/>
              </w:rPr>
              <w:t>72-78.</w:t>
            </w:r>
          </w:p>
        </w:tc>
        <w:tc>
          <w:tcPr>
            <w:tcW w:w="1134" w:type="dxa"/>
            <w:tcBorders>
              <w:top w:val="single" w:color="auto" w:sz="8" w:space="0"/>
              <w:left w:val="single" w:color="auto" w:sz="8" w:space="0"/>
              <w:bottom w:val="single" w:color="auto" w:sz="8" w:space="0"/>
              <w:right w:val="single" w:color="auto" w:sz="8" w:space="0"/>
            </w:tcBorders>
            <w:vAlign w:val="center"/>
          </w:tcPr>
          <w:p w14:paraId="2DB1797C">
            <w:pPr>
              <w:pStyle w:val="84"/>
              <w:jc w:val="center"/>
              <w:rPr>
                <w:rFonts w:hint="eastAsia" w:ascii="Times New Roman"/>
                <w:sz w:val="21"/>
                <w:szCs w:val="21"/>
              </w:rPr>
            </w:pPr>
            <w:r>
              <w:rPr>
                <w:rFonts w:hint="eastAsia" w:ascii="Times New Roman"/>
                <w:sz w:val="21"/>
                <w:szCs w:val="21"/>
              </w:rPr>
              <w:t>2023年7月</w:t>
            </w:r>
          </w:p>
        </w:tc>
        <w:tc>
          <w:tcPr>
            <w:tcW w:w="1134" w:type="dxa"/>
            <w:tcBorders>
              <w:top w:val="single" w:color="auto" w:sz="8" w:space="0"/>
              <w:left w:val="single" w:color="auto" w:sz="8" w:space="0"/>
              <w:bottom w:val="single" w:color="auto" w:sz="8" w:space="0"/>
              <w:right w:val="single" w:color="auto" w:sz="8" w:space="0"/>
            </w:tcBorders>
            <w:vAlign w:val="center"/>
          </w:tcPr>
          <w:p w14:paraId="0C8E5BF2">
            <w:pPr>
              <w:pStyle w:val="84"/>
              <w:jc w:val="center"/>
              <w:rPr>
                <w:rFonts w:hint="eastAsia" w:ascii="Times New Roman"/>
                <w:sz w:val="21"/>
                <w:szCs w:val="21"/>
              </w:rPr>
            </w:pPr>
            <w:r>
              <w:rPr>
                <w:rFonts w:hint="eastAsia" w:ascii="Times New Roman"/>
                <w:sz w:val="21"/>
                <w:szCs w:val="21"/>
              </w:rPr>
              <w:t>西北地质</w:t>
            </w:r>
          </w:p>
        </w:tc>
        <w:tc>
          <w:tcPr>
            <w:tcW w:w="1391" w:type="dxa"/>
            <w:tcBorders>
              <w:top w:val="single" w:color="auto" w:sz="8" w:space="0"/>
              <w:left w:val="single" w:color="auto" w:sz="8" w:space="0"/>
              <w:bottom w:val="single" w:color="auto" w:sz="8" w:space="0"/>
              <w:right w:val="single" w:color="auto" w:sz="8" w:space="0"/>
            </w:tcBorders>
            <w:vAlign w:val="center"/>
          </w:tcPr>
          <w:p w14:paraId="4C6A1AD8">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1D94B8B2">
            <w:pPr>
              <w:pStyle w:val="11"/>
              <w:spacing w:line="240" w:lineRule="auto"/>
              <w:ind w:firstLine="0" w:firstLineChars="0"/>
              <w:jc w:val="center"/>
              <w:rPr>
                <w:rFonts w:hint="eastAsia" w:ascii="Times New Roman"/>
                <w:sz w:val="21"/>
                <w:szCs w:val="21"/>
              </w:rPr>
            </w:pPr>
            <w:r>
              <w:rPr>
                <w:rFonts w:hint="eastAsia" w:ascii="Times New Roman"/>
                <w:sz w:val="21"/>
                <w:szCs w:val="21"/>
              </w:rPr>
              <w:t>刘向东、黄虹霖、孙建伟</w:t>
            </w:r>
          </w:p>
        </w:tc>
      </w:tr>
      <w:tr w14:paraId="34AFE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20B02E9">
            <w:pPr>
              <w:pStyle w:val="11"/>
              <w:spacing w:line="240" w:lineRule="auto"/>
              <w:ind w:firstLine="0" w:firstLineChars="0"/>
              <w:jc w:val="center"/>
              <w:rPr>
                <w:rFonts w:hint="eastAsia" w:ascii="Times New Roman"/>
                <w:sz w:val="21"/>
                <w:szCs w:val="21"/>
              </w:rPr>
            </w:pPr>
            <w:r>
              <w:rPr>
                <w:rFonts w:hint="eastAsia" w:ascii="Times New Roman"/>
                <w:sz w:val="21"/>
                <w:szCs w:val="21"/>
              </w:rPr>
              <w:t>4</w:t>
            </w:r>
          </w:p>
        </w:tc>
        <w:tc>
          <w:tcPr>
            <w:tcW w:w="901" w:type="dxa"/>
            <w:tcBorders>
              <w:top w:val="single" w:color="auto" w:sz="8" w:space="0"/>
              <w:left w:val="single" w:color="auto" w:sz="8" w:space="0"/>
              <w:bottom w:val="single" w:color="auto" w:sz="8" w:space="0"/>
              <w:right w:val="single" w:color="auto" w:sz="8" w:space="0"/>
            </w:tcBorders>
            <w:vAlign w:val="center"/>
          </w:tcPr>
          <w:p w14:paraId="1B7B6E27">
            <w:pPr>
              <w:pStyle w:val="11"/>
              <w:spacing w:line="240" w:lineRule="auto"/>
              <w:ind w:firstLine="0" w:firstLineChars="0"/>
              <w:jc w:val="center"/>
              <w:rPr>
                <w:rFonts w:hint="eastAsia"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693D88E9">
            <w:pPr>
              <w:pStyle w:val="11"/>
              <w:spacing w:line="240" w:lineRule="auto"/>
              <w:ind w:firstLine="0" w:firstLineChars="0"/>
              <w:jc w:val="center"/>
              <w:rPr>
                <w:rFonts w:hint="eastAsia" w:ascii="Times New Roman"/>
                <w:sz w:val="21"/>
                <w:szCs w:val="21"/>
              </w:rPr>
            </w:pPr>
            <w:r>
              <w:rPr>
                <w:rFonts w:ascii="Times New Roman"/>
                <w:sz w:val="21"/>
                <w:szCs w:val="21"/>
              </w:rPr>
              <w:t>汉中盆地西侧土关铺—大安镇一带山区泉水水化学特征及成因机理</w:t>
            </w:r>
          </w:p>
        </w:tc>
        <w:tc>
          <w:tcPr>
            <w:tcW w:w="709" w:type="dxa"/>
            <w:tcBorders>
              <w:top w:val="single" w:color="auto" w:sz="8" w:space="0"/>
              <w:left w:val="single" w:color="auto" w:sz="8" w:space="0"/>
              <w:bottom w:val="single" w:color="auto" w:sz="8" w:space="0"/>
              <w:right w:val="single" w:color="auto" w:sz="8" w:space="0"/>
            </w:tcBorders>
            <w:vAlign w:val="center"/>
          </w:tcPr>
          <w:p w14:paraId="78BA3C11">
            <w:pPr>
              <w:pStyle w:val="11"/>
              <w:spacing w:line="240" w:lineRule="auto"/>
              <w:ind w:firstLine="0" w:firstLineChars="0"/>
              <w:jc w:val="center"/>
              <w:rPr>
                <w:rFonts w:hint="eastAsia"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1B9F47D2">
            <w:pPr>
              <w:pStyle w:val="84"/>
              <w:rPr>
                <w:rFonts w:hint="eastAsia" w:ascii="Times New Roman"/>
                <w:sz w:val="21"/>
                <w:szCs w:val="21"/>
              </w:rPr>
            </w:pPr>
            <w:bookmarkStart w:id="5" w:name="OLE_LINK14"/>
            <w:r>
              <w:rPr>
                <w:rFonts w:ascii="Times New Roman"/>
                <w:sz w:val="21"/>
                <w:szCs w:val="21"/>
              </w:rPr>
              <w:t>2022,52（6）：1996-2004</w:t>
            </w:r>
            <w:bookmarkEnd w:id="5"/>
          </w:p>
        </w:tc>
        <w:tc>
          <w:tcPr>
            <w:tcW w:w="1134" w:type="dxa"/>
            <w:tcBorders>
              <w:top w:val="single" w:color="auto" w:sz="8" w:space="0"/>
              <w:left w:val="single" w:color="auto" w:sz="8" w:space="0"/>
              <w:bottom w:val="single" w:color="auto" w:sz="8" w:space="0"/>
              <w:right w:val="single" w:color="auto" w:sz="8" w:space="0"/>
            </w:tcBorders>
            <w:vAlign w:val="center"/>
          </w:tcPr>
          <w:p w14:paraId="48930FA4">
            <w:pPr>
              <w:pStyle w:val="84"/>
              <w:jc w:val="center"/>
              <w:rPr>
                <w:rFonts w:hint="eastAsia" w:ascii="Times New Roman"/>
                <w:sz w:val="21"/>
                <w:szCs w:val="21"/>
              </w:rPr>
            </w:pPr>
            <w:r>
              <w:rPr>
                <w:rFonts w:ascii="Times New Roman"/>
                <w:sz w:val="21"/>
                <w:szCs w:val="21"/>
              </w:rPr>
              <w:t>2022年</w:t>
            </w:r>
            <w:r>
              <w:rPr>
                <w:rFonts w:hint="eastAsia" w:ascii="Times New Roman"/>
                <w:sz w:val="21"/>
                <w:szCs w:val="21"/>
              </w:rPr>
              <w:t>11</w:t>
            </w:r>
            <w:r>
              <w:rPr>
                <w:rFonts w:ascii="Times New Roman"/>
                <w:sz w:val="21"/>
                <w:szCs w:val="21"/>
              </w:rPr>
              <w:t>月</w:t>
            </w:r>
          </w:p>
        </w:tc>
        <w:tc>
          <w:tcPr>
            <w:tcW w:w="1134" w:type="dxa"/>
            <w:tcBorders>
              <w:top w:val="single" w:color="auto" w:sz="8" w:space="0"/>
              <w:left w:val="single" w:color="auto" w:sz="8" w:space="0"/>
              <w:bottom w:val="single" w:color="auto" w:sz="8" w:space="0"/>
              <w:right w:val="single" w:color="auto" w:sz="8" w:space="0"/>
            </w:tcBorders>
            <w:vAlign w:val="center"/>
          </w:tcPr>
          <w:p w14:paraId="4CCBE3F0">
            <w:pPr>
              <w:pStyle w:val="84"/>
              <w:jc w:val="center"/>
              <w:rPr>
                <w:rFonts w:hint="eastAsia" w:ascii="Times New Roman"/>
                <w:sz w:val="21"/>
                <w:szCs w:val="21"/>
              </w:rPr>
            </w:pPr>
            <w:r>
              <w:rPr>
                <w:rFonts w:hint="eastAsia" w:ascii="Times New Roman"/>
                <w:sz w:val="21"/>
                <w:szCs w:val="21"/>
              </w:rPr>
              <w:t>吉林大学学报（地球科学版）</w:t>
            </w:r>
          </w:p>
        </w:tc>
        <w:tc>
          <w:tcPr>
            <w:tcW w:w="1391" w:type="dxa"/>
            <w:tcBorders>
              <w:top w:val="single" w:color="auto" w:sz="8" w:space="0"/>
              <w:left w:val="single" w:color="auto" w:sz="8" w:space="0"/>
              <w:bottom w:val="single" w:color="auto" w:sz="8" w:space="0"/>
              <w:right w:val="single" w:color="auto" w:sz="8" w:space="0"/>
            </w:tcBorders>
            <w:vAlign w:val="center"/>
          </w:tcPr>
          <w:p w14:paraId="44F45477">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6C5930BF">
            <w:pPr>
              <w:pStyle w:val="11"/>
              <w:spacing w:line="240" w:lineRule="auto"/>
              <w:ind w:firstLine="0" w:firstLineChars="0"/>
              <w:jc w:val="center"/>
              <w:rPr>
                <w:rFonts w:hint="eastAsia" w:ascii="Times New Roman"/>
                <w:sz w:val="21"/>
                <w:szCs w:val="21"/>
              </w:rPr>
            </w:pPr>
            <w:r>
              <w:rPr>
                <w:rFonts w:hint="eastAsia" w:ascii="Times New Roman"/>
                <w:sz w:val="21"/>
                <w:szCs w:val="21"/>
              </w:rPr>
              <w:t>韩朝辉、朱一龙、赵超</w:t>
            </w:r>
          </w:p>
        </w:tc>
      </w:tr>
      <w:tr w14:paraId="1F680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5C791D78">
            <w:pPr>
              <w:pStyle w:val="11"/>
              <w:spacing w:line="240" w:lineRule="auto"/>
              <w:ind w:firstLine="0" w:firstLineChars="0"/>
              <w:jc w:val="center"/>
              <w:rPr>
                <w:rFonts w:hint="eastAsia" w:ascii="Times New Roman"/>
                <w:sz w:val="21"/>
                <w:szCs w:val="21"/>
              </w:rPr>
            </w:pPr>
            <w:r>
              <w:rPr>
                <w:rFonts w:hint="eastAsia" w:ascii="Times New Roman"/>
                <w:sz w:val="21"/>
                <w:szCs w:val="21"/>
              </w:rPr>
              <w:t>5</w:t>
            </w:r>
          </w:p>
        </w:tc>
        <w:tc>
          <w:tcPr>
            <w:tcW w:w="901" w:type="dxa"/>
            <w:tcBorders>
              <w:top w:val="single" w:color="auto" w:sz="8" w:space="0"/>
              <w:left w:val="single" w:color="auto" w:sz="8" w:space="0"/>
              <w:bottom w:val="single" w:color="auto" w:sz="8" w:space="0"/>
              <w:right w:val="single" w:color="auto" w:sz="8" w:space="0"/>
            </w:tcBorders>
            <w:vAlign w:val="center"/>
          </w:tcPr>
          <w:p w14:paraId="2D6C748A">
            <w:pPr>
              <w:pStyle w:val="11"/>
              <w:spacing w:line="240" w:lineRule="auto"/>
              <w:ind w:firstLine="0" w:firstLineChars="0"/>
              <w:jc w:val="center"/>
              <w:rPr>
                <w:rFonts w:ascii="Times New Roman"/>
                <w:sz w:val="21"/>
                <w:szCs w:val="21"/>
              </w:rPr>
            </w:pPr>
            <w:r>
              <w:rPr>
                <w:rFonts w:ascii="Times New Roman"/>
                <w:sz w:val="21"/>
                <w:szCs w:val="21"/>
              </w:rPr>
              <w:t>实用新型</w:t>
            </w:r>
          </w:p>
        </w:tc>
        <w:tc>
          <w:tcPr>
            <w:tcW w:w="1213" w:type="dxa"/>
            <w:tcBorders>
              <w:top w:val="single" w:color="auto" w:sz="8" w:space="0"/>
              <w:left w:val="single" w:color="auto" w:sz="8" w:space="0"/>
              <w:bottom w:val="single" w:color="auto" w:sz="8" w:space="0"/>
              <w:right w:val="single" w:color="auto" w:sz="8" w:space="0"/>
            </w:tcBorders>
            <w:vAlign w:val="center"/>
          </w:tcPr>
          <w:p w14:paraId="34BF93D9">
            <w:pPr>
              <w:pStyle w:val="11"/>
              <w:spacing w:line="240" w:lineRule="auto"/>
              <w:ind w:firstLine="0" w:firstLineChars="0"/>
              <w:jc w:val="center"/>
              <w:rPr>
                <w:rFonts w:ascii="Times New Roman"/>
                <w:sz w:val="21"/>
                <w:szCs w:val="21"/>
              </w:rPr>
            </w:pPr>
            <w:r>
              <w:rPr>
                <w:rFonts w:ascii="Times New Roman"/>
                <w:sz w:val="21"/>
                <w:szCs w:val="21"/>
              </w:rPr>
              <w:t>电法勘探装置接线装置</w:t>
            </w:r>
          </w:p>
        </w:tc>
        <w:tc>
          <w:tcPr>
            <w:tcW w:w="709" w:type="dxa"/>
            <w:tcBorders>
              <w:top w:val="single" w:color="auto" w:sz="8" w:space="0"/>
              <w:left w:val="single" w:color="auto" w:sz="8" w:space="0"/>
              <w:bottom w:val="single" w:color="auto" w:sz="8" w:space="0"/>
              <w:right w:val="single" w:color="auto" w:sz="8" w:space="0"/>
            </w:tcBorders>
            <w:vAlign w:val="center"/>
          </w:tcPr>
          <w:p w14:paraId="3497AAC6">
            <w:pPr>
              <w:pStyle w:val="11"/>
              <w:spacing w:line="240" w:lineRule="auto"/>
              <w:ind w:firstLine="0" w:firstLineChars="0"/>
              <w:jc w:val="center"/>
              <w:rPr>
                <w:rFonts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397F3796">
            <w:pPr>
              <w:pStyle w:val="84"/>
              <w:jc w:val="center"/>
              <w:rPr>
                <w:rFonts w:ascii="Times New Roman" w:cs="Times New Roman"/>
                <w:szCs w:val="21"/>
              </w:rPr>
            </w:pPr>
            <w:r>
              <w:rPr>
                <w:rFonts w:ascii="Times New Roman"/>
                <w:sz w:val="21"/>
                <w:szCs w:val="21"/>
              </w:rPr>
              <w:t>ZL202221104055.3</w:t>
            </w:r>
          </w:p>
        </w:tc>
        <w:tc>
          <w:tcPr>
            <w:tcW w:w="1134" w:type="dxa"/>
            <w:tcBorders>
              <w:top w:val="single" w:color="auto" w:sz="8" w:space="0"/>
              <w:left w:val="single" w:color="auto" w:sz="8" w:space="0"/>
              <w:bottom w:val="single" w:color="auto" w:sz="8" w:space="0"/>
              <w:right w:val="single" w:color="auto" w:sz="8" w:space="0"/>
            </w:tcBorders>
            <w:vAlign w:val="center"/>
          </w:tcPr>
          <w:p w14:paraId="60843E2C">
            <w:pPr>
              <w:pStyle w:val="11"/>
              <w:spacing w:line="240" w:lineRule="auto"/>
              <w:ind w:firstLine="0" w:firstLineChars="0"/>
              <w:jc w:val="center"/>
              <w:rPr>
                <w:rFonts w:ascii="Times New Roman"/>
                <w:sz w:val="21"/>
                <w:szCs w:val="21"/>
              </w:rPr>
            </w:pPr>
            <w:r>
              <w:rPr>
                <w:rFonts w:ascii="Times New Roman"/>
                <w:sz w:val="21"/>
                <w:szCs w:val="21"/>
              </w:rPr>
              <w:t>2022年8月5日</w:t>
            </w:r>
          </w:p>
        </w:tc>
        <w:tc>
          <w:tcPr>
            <w:tcW w:w="1134" w:type="dxa"/>
            <w:tcBorders>
              <w:top w:val="single" w:color="auto" w:sz="8" w:space="0"/>
              <w:left w:val="single" w:color="auto" w:sz="8" w:space="0"/>
              <w:bottom w:val="single" w:color="auto" w:sz="8" w:space="0"/>
              <w:right w:val="single" w:color="auto" w:sz="8" w:space="0"/>
            </w:tcBorders>
            <w:vAlign w:val="center"/>
          </w:tcPr>
          <w:p w14:paraId="4C51FF2A">
            <w:pPr>
              <w:pStyle w:val="84"/>
              <w:jc w:val="center"/>
              <w:rPr>
                <w:rFonts w:ascii="Times New Roman" w:cs="Times New Roman"/>
                <w:szCs w:val="21"/>
              </w:rPr>
            </w:pPr>
            <w:r>
              <w:rPr>
                <w:rFonts w:ascii="Times New Roman"/>
                <w:sz w:val="21"/>
                <w:szCs w:val="21"/>
              </w:rPr>
              <w:t>17120163</w:t>
            </w:r>
          </w:p>
        </w:tc>
        <w:tc>
          <w:tcPr>
            <w:tcW w:w="1391" w:type="dxa"/>
            <w:tcBorders>
              <w:top w:val="single" w:color="auto" w:sz="8" w:space="0"/>
              <w:left w:val="single" w:color="auto" w:sz="8" w:space="0"/>
              <w:bottom w:val="single" w:color="auto" w:sz="8" w:space="0"/>
              <w:right w:val="single" w:color="auto" w:sz="8" w:space="0"/>
            </w:tcBorders>
            <w:vAlign w:val="center"/>
          </w:tcPr>
          <w:p w14:paraId="00B6DEA8">
            <w:pPr>
              <w:pStyle w:val="11"/>
              <w:spacing w:line="240" w:lineRule="auto"/>
              <w:ind w:firstLine="0" w:firstLineChars="0"/>
              <w:jc w:val="center"/>
              <w:rPr>
                <w:rFonts w:ascii="Times New Roman"/>
                <w:sz w:val="21"/>
                <w:szCs w:val="21"/>
              </w:rPr>
            </w:pPr>
            <w:bookmarkStart w:id="6" w:name="OLE_LINK15"/>
            <w:r>
              <w:rPr>
                <w:rFonts w:ascii="Times New Roman"/>
                <w:sz w:val="21"/>
                <w:szCs w:val="21"/>
              </w:rPr>
              <w:t>中国地质调查局西安矿产资源调查中心</w:t>
            </w:r>
            <w:bookmarkEnd w:id="6"/>
          </w:p>
        </w:tc>
        <w:tc>
          <w:tcPr>
            <w:tcW w:w="909" w:type="dxa"/>
            <w:tcBorders>
              <w:top w:val="single" w:color="auto" w:sz="8" w:space="0"/>
              <w:left w:val="single" w:color="auto" w:sz="8" w:space="0"/>
              <w:bottom w:val="single" w:color="auto" w:sz="8" w:space="0"/>
              <w:right w:val="single" w:color="auto" w:sz="8" w:space="0"/>
            </w:tcBorders>
            <w:vAlign w:val="center"/>
          </w:tcPr>
          <w:p w14:paraId="028871D5">
            <w:pPr>
              <w:pStyle w:val="84"/>
              <w:jc w:val="center"/>
              <w:rPr>
                <w:rFonts w:ascii="Times New Roman" w:cs="Times New Roman"/>
                <w:szCs w:val="21"/>
              </w:rPr>
            </w:pPr>
            <w:r>
              <w:rPr>
                <w:rFonts w:ascii="Times New Roman" w:cs="Times New Roman"/>
                <w:sz w:val="21"/>
                <w:szCs w:val="21"/>
              </w:rPr>
              <w:t>贾煦；孙建伟；黄虹霖</w:t>
            </w:r>
          </w:p>
          <w:p w14:paraId="47839E98">
            <w:pPr>
              <w:pStyle w:val="11"/>
              <w:spacing w:line="240" w:lineRule="auto"/>
              <w:ind w:firstLine="0" w:firstLineChars="0"/>
              <w:jc w:val="center"/>
              <w:rPr>
                <w:rFonts w:ascii="Times New Roman"/>
                <w:sz w:val="21"/>
                <w:szCs w:val="21"/>
              </w:rPr>
            </w:pPr>
          </w:p>
        </w:tc>
      </w:tr>
      <w:tr w14:paraId="3E3C5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7486195B">
            <w:pPr>
              <w:pStyle w:val="11"/>
              <w:spacing w:line="240" w:lineRule="auto"/>
              <w:ind w:firstLine="0" w:firstLineChars="0"/>
              <w:jc w:val="center"/>
              <w:rPr>
                <w:rFonts w:hint="eastAsia" w:ascii="Times New Roman"/>
                <w:sz w:val="21"/>
                <w:szCs w:val="21"/>
              </w:rPr>
            </w:pPr>
            <w:r>
              <w:rPr>
                <w:rFonts w:hint="eastAsia" w:ascii="Times New Roman"/>
                <w:sz w:val="21"/>
                <w:szCs w:val="21"/>
              </w:rPr>
              <w:t>6</w:t>
            </w:r>
          </w:p>
        </w:tc>
        <w:tc>
          <w:tcPr>
            <w:tcW w:w="901" w:type="dxa"/>
            <w:tcBorders>
              <w:top w:val="single" w:color="auto" w:sz="8" w:space="0"/>
              <w:left w:val="single" w:color="auto" w:sz="8" w:space="0"/>
              <w:bottom w:val="single" w:color="auto" w:sz="8" w:space="0"/>
              <w:right w:val="single" w:color="auto" w:sz="8" w:space="0"/>
            </w:tcBorders>
            <w:vAlign w:val="center"/>
          </w:tcPr>
          <w:p w14:paraId="5787B0D8">
            <w:pPr>
              <w:pStyle w:val="11"/>
              <w:spacing w:line="240" w:lineRule="auto"/>
              <w:ind w:firstLine="0" w:firstLineChars="0"/>
              <w:jc w:val="center"/>
              <w:rPr>
                <w:rFonts w:ascii="Times New Roman"/>
                <w:sz w:val="21"/>
                <w:szCs w:val="21"/>
              </w:rPr>
            </w:pPr>
            <w:r>
              <w:rPr>
                <w:rFonts w:ascii="Times New Roman"/>
                <w:sz w:val="21"/>
                <w:szCs w:val="21"/>
              </w:rPr>
              <w:t>发明专利</w:t>
            </w:r>
          </w:p>
        </w:tc>
        <w:tc>
          <w:tcPr>
            <w:tcW w:w="1213" w:type="dxa"/>
            <w:tcBorders>
              <w:top w:val="single" w:color="auto" w:sz="8" w:space="0"/>
              <w:left w:val="single" w:color="auto" w:sz="8" w:space="0"/>
              <w:bottom w:val="single" w:color="auto" w:sz="8" w:space="0"/>
              <w:right w:val="single" w:color="auto" w:sz="8" w:space="0"/>
            </w:tcBorders>
            <w:vAlign w:val="center"/>
          </w:tcPr>
          <w:p w14:paraId="0B9820D2">
            <w:pPr>
              <w:pStyle w:val="11"/>
              <w:spacing w:line="240" w:lineRule="auto"/>
              <w:ind w:firstLine="0" w:firstLineChars="0"/>
              <w:jc w:val="center"/>
              <w:rPr>
                <w:rFonts w:ascii="Times New Roman"/>
                <w:sz w:val="21"/>
                <w:szCs w:val="21"/>
              </w:rPr>
            </w:pPr>
            <w:r>
              <w:rPr>
                <w:rFonts w:ascii="Times New Roman"/>
                <w:sz w:val="21"/>
                <w:szCs w:val="21"/>
              </w:rPr>
              <w:t>一种化探样品晾晒架</w:t>
            </w:r>
          </w:p>
        </w:tc>
        <w:tc>
          <w:tcPr>
            <w:tcW w:w="709" w:type="dxa"/>
            <w:tcBorders>
              <w:top w:val="single" w:color="auto" w:sz="8" w:space="0"/>
              <w:left w:val="single" w:color="auto" w:sz="8" w:space="0"/>
              <w:bottom w:val="single" w:color="auto" w:sz="8" w:space="0"/>
              <w:right w:val="single" w:color="auto" w:sz="8" w:space="0"/>
            </w:tcBorders>
            <w:vAlign w:val="center"/>
          </w:tcPr>
          <w:p w14:paraId="662FBD4D">
            <w:pPr>
              <w:pStyle w:val="11"/>
              <w:spacing w:line="240" w:lineRule="auto"/>
              <w:ind w:firstLine="0" w:firstLineChars="0"/>
              <w:jc w:val="center"/>
              <w:rPr>
                <w:rFonts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507E28D6">
            <w:pPr>
              <w:pStyle w:val="11"/>
              <w:spacing w:line="240" w:lineRule="auto"/>
              <w:ind w:firstLine="0" w:firstLineChars="0"/>
              <w:jc w:val="center"/>
              <w:rPr>
                <w:rFonts w:ascii="Times New Roman"/>
                <w:sz w:val="21"/>
                <w:szCs w:val="21"/>
              </w:rPr>
            </w:pPr>
            <w:r>
              <w:rPr>
                <w:rFonts w:ascii="Times New Roman"/>
                <w:sz w:val="21"/>
                <w:szCs w:val="21"/>
              </w:rPr>
              <w:t xml:space="preserve">ZL202210501057.4 </w:t>
            </w:r>
          </w:p>
        </w:tc>
        <w:tc>
          <w:tcPr>
            <w:tcW w:w="1134" w:type="dxa"/>
            <w:tcBorders>
              <w:top w:val="single" w:color="auto" w:sz="8" w:space="0"/>
              <w:left w:val="single" w:color="auto" w:sz="8" w:space="0"/>
              <w:bottom w:val="single" w:color="auto" w:sz="8" w:space="0"/>
              <w:right w:val="single" w:color="auto" w:sz="8" w:space="0"/>
            </w:tcBorders>
            <w:vAlign w:val="center"/>
          </w:tcPr>
          <w:p w14:paraId="12F168DF">
            <w:pPr>
              <w:pStyle w:val="11"/>
              <w:spacing w:line="240" w:lineRule="auto"/>
              <w:ind w:firstLine="0" w:firstLineChars="0"/>
              <w:jc w:val="center"/>
              <w:rPr>
                <w:rFonts w:ascii="Times New Roman"/>
                <w:sz w:val="21"/>
                <w:szCs w:val="21"/>
              </w:rPr>
            </w:pPr>
            <w:r>
              <w:rPr>
                <w:rFonts w:ascii="Times New Roman"/>
                <w:sz w:val="21"/>
                <w:szCs w:val="21"/>
              </w:rPr>
              <w:t xml:space="preserve">2023年6月27日 </w:t>
            </w:r>
          </w:p>
        </w:tc>
        <w:tc>
          <w:tcPr>
            <w:tcW w:w="1134" w:type="dxa"/>
            <w:tcBorders>
              <w:top w:val="single" w:color="auto" w:sz="8" w:space="0"/>
              <w:left w:val="single" w:color="auto" w:sz="8" w:space="0"/>
              <w:bottom w:val="single" w:color="auto" w:sz="8" w:space="0"/>
              <w:right w:val="single" w:color="auto" w:sz="8" w:space="0"/>
            </w:tcBorders>
            <w:vAlign w:val="center"/>
          </w:tcPr>
          <w:p w14:paraId="5250DF4B">
            <w:pPr>
              <w:pStyle w:val="11"/>
              <w:spacing w:line="240" w:lineRule="auto"/>
              <w:ind w:firstLine="0" w:firstLineChars="0"/>
              <w:jc w:val="center"/>
              <w:rPr>
                <w:rFonts w:ascii="Times New Roman"/>
                <w:sz w:val="21"/>
                <w:szCs w:val="21"/>
              </w:rPr>
            </w:pPr>
            <w:r>
              <w:rPr>
                <w:rFonts w:ascii="Times New Roman"/>
                <w:sz w:val="21"/>
                <w:szCs w:val="21"/>
              </w:rPr>
              <w:t xml:space="preserve">6095290 </w:t>
            </w:r>
          </w:p>
        </w:tc>
        <w:tc>
          <w:tcPr>
            <w:tcW w:w="1391" w:type="dxa"/>
            <w:tcBorders>
              <w:top w:val="single" w:color="auto" w:sz="8" w:space="0"/>
              <w:left w:val="single" w:color="auto" w:sz="8" w:space="0"/>
              <w:bottom w:val="single" w:color="auto" w:sz="8" w:space="0"/>
              <w:right w:val="single" w:color="auto" w:sz="8" w:space="0"/>
            </w:tcBorders>
            <w:vAlign w:val="center"/>
          </w:tcPr>
          <w:p w14:paraId="03932780">
            <w:pPr>
              <w:pStyle w:val="11"/>
              <w:spacing w:line="240" w:lineRule="auto"/>
              <w:ind w:firstLine="0" w:firstLineChars="0"/>
              <w:jc w:val="center"/>
              <w:rPr>
                <w:rFonts w:ascii="Times New Roman"/>
                <w:sz w:val="21"/>
                <w:szCs w:val="21"/>
              </w:rPr>
            </w:pPr>
            <w:r>
              <w:rPr>
                <w:rFonts w:hint="eastAsia" w:ascii="Times New Roman"/>
                <w:sz w:val="21"/>
                <w:szCs w:val="21"/>
                <w:lang w:eastAsia="zh-CN"/>
              </w:rPr>
              <w:t>中国地质调查局</w:t>
            </w:r>
            <w:r>
              <w:rPr>
                <w:rFonts w:ascii="Times New Roman"/>
                <w:sz w:val="21"/>
                <w:szCs w:val="21"/>
              </w:rPr>
              <w:t>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3F5F1884">
            <w:pPr>
              <w:pStyle w:val="11"/>
              <w:spacing w:line="240" w:lineRule="auto"/>
              <w:ind w:firstLine="0" w:firstLineChars="0"/>
              <w:jc w:val="center"/>
              <w:rPr>
                <w:rFonts w:ascii="Times New Roman"/>
                <w:sz w:val="21"/>
                <w:szCs w:val="21"/>
              </w:rPr>
            </w:pPr>
            <w:r>
              <w:rPr>
                <w:rFonts w:ascii="Times New Roman"/>
                <w:sz w:val="21"/>
                <w:szCs w:val="21"/>
              </w:rPr>
              <w:t>贾煦、孙建伟、黄虹霖</w:t>
            </w:r>
          </w:p>
        </w:tc>
      </w:tr>
      <w:tr w14:paraId="447C0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2AEC0254">
            <w:pPr>
              <w:pStyle w:val="11"/>
              <w:spacing w:line="240" w:lineRule="auto"/>
              <w:ind w:firstLine="0" w:firstLineChars="0"/>
              <w:jc w:val="center"/>
              <w:rPr>
                <w:rFonts w:hint="eastAsia" w:ascii="Times New Roman"/>
                <w:sz w:val="21"/>
                <w:szCs w:val="21"/>
              </w:rPr>
            </w:pPr>
            <w:r>
              <w:rPr>
                <w:rFonts w:hint="eastAsia" w:ascii="Times New Roman"/>
                <w:sz w:val="21"/>
                <w:szCs w:val="21"/>
              </w:rPr>
              <w:t>7</w:t>
            </w:r>
          </w:p>
        </w:tc>
        <w:tc>
          <w:tcPr>
            <w:tcW w:w="901" w:type="dxa"/>
            <w:tcBorders>
              <w:top w:val="single" w:color="auto" w:sz="8" w:space="0"/>
              <w:left w:val="single" w:color="auto" w:sz="8" w:space="0"/>
              <w:bottom w:val="single" w:color="auto" w:sz="8" w:space="0"/>
              <w:right w:val="single" w:color="auto" w:sz="8" w:space="0"/>
            </w:tcBorders>
            <w:vAlign w:val="center"/>
          </w:tcPr>
          <w:p w14:paraId="3B220BB6">
            <w:pPr>
              <w:pStyle w:val="11"/>
              <w:spacing w:line="240" w:lineRule="auto"/>
              <w:ind w:firstLine="0" w:firstLineChars="0"/>
              <w:jc w:val="center"/>
              <w:rPr>
                <w:rFonts w:ascii="Times New Roman"/>
                <w:sz w:val="21"/>
                <w:szCs w:val="21"/>
              </w:rPr>
            </w:pPr>
            <w:r>
              <w:rPr>
                <w:rFonts w:ascii="Times New Roman"/>
                <w:sz w:val="21"/>
                <w:szCs w:val="21"/>
              </w:rPr>
              <w:t>实用新型专利</w:t>
            </w:r>
          </w:p>
        </w:tc>
        <w:tc>
          <w:tcPr>
            <w:tcW w:w="1213" w:type="dxa"/>
            <w:tcBorders>
              <w:top w:val="single" w:color="auto" w:sz="8" w:space="0"/>
              <w:left w:val="single" w:color="auto" w:sz="8" w:space="0"/>
              <w:bottom w:val="single" w:color="auto" w:sz="8" w:space="0"/>
              <w:right w:val="single" w:color="auto" w:sz="8" w:space="0"/>
            </w:tcBorders>
            <w:vAlign w:val="center"/>
          </w:tcPr>
          <w:p w14:paraId="24280BA0">
            <w:pPr>
              <w:pStyle w:val="11"/>
              <w:spacing w:line="240" w:lineRule="auto"/>
              <w:ind w:firstLine="0" w:firstLineChars="0"/>
              <w:jc w:val="center"/>
              <w:rPr>
                <w:rFonts w:ascii="Times New Roman"/>
                <w:sz w:val="21"/>
                <w:szCs w:val="21"/>
              </w:rPr>
            </w:pPr>
            <w:r>
              <w:rPr>
                <w:rFonts w:ascii="Times New Roman"/>
                <w:sz w:val="21"/>
                <w:szCs w:val="21"/>
              </w:rPr>
              <w:t>一种水位测量辅助装置</w:t>
            </w:r>
          </w:p>
        </w:tc>
        <w:tc>
          <w:tcPr>
            <w:tcW w:w="709" w:type="dxa"/>
            <w:tcBorders>
              <w:top w:val="single" w:color="auto" w:sz="8" w:space="0"/>
              <w:left w:val="single" w:color="auto" w:sz="8" w:space="0"/>
              <w:bottom w:val="single" w:color="auto" w:sz="8" w:space="0"/>
              <w:right w:val="single" w:color="auto" w:sz="8" w:space="0"/>
            </w:tcBorders>
            <w:vAlign w:val="center"/>
          </w:tcPr>
          <w:p w14:paraId="2F52D00B">
            <w:pPr>
              <w:pStyle w:val="11"/>
              <w:spacing w:line="240" w:lineRule="auto"/>
              <w:ind w:firstLine="0" w:firstLineChars="0"/>
              <w:jc w:val="center"/>
              <w:rPr>
                <w:rFonts w:ascii="Times New Roman"/>
                <w:sz w:val="21"/>
                <w:szCs w:val="21"/>
              </w:rPr>
            </w:pPr>
            <w:r>
              <w:rPr>
                <w:rFonts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17040473">
            <w:pPr>
              <w:pStyle w:val="11"/>
              <w:spacing w:line="240" w:lineRule="auto"/>
              <w:ind w:firstLine="0" w:firstLineChars="0"/>
              <w:jc w:val="center"/>
              <w:rPr>
                <w:rFonts w:ascii="Times New Roman"/>
                <w:sz w:val="21"/>
                <w:szCs w:val="21"/>
              </w:rPr>
            </w:pPr>
            <w:r>
              <w:rPr>
                <w:rFonts w:ascii="Times New Roman"/>
                <w:sz w:val="21"/>
                <w:szCs w:val="21"/>
              </w:rPr>
              <w:t>ZL 2022 2 2309346.2</w:t>
            </w:r>
          </w:p>
        </w:tc>
        <w:tc>
          <w:tcPr>
            <w:tcW w:w="1134" w:type="dxa"/>
            <w:tcBorders>
              <w:top w:val="single" w:color="auto" w:sz="8" w:space="0"/>
              <w:left w:val="single" w:color="auto" w:sz="8" w:space="0"/>
              <w:bottom w:val="single" w:color="auto" w:sz="8" w:space="0"/>
              <w:right w:val="single" w:color="auto" w:sz="8" w:space="0"/>
            </w:tcBorders>
            <w:vAlign w:val="center"/>
          </w:tcPr>
          <w:p w14:paraId="102B6A13">
            <w:pPr>
              <w:pStyle w:val="11"/>
              <w:spacing w:line="240" w:lineRule="auto"/>
              <w:ind w:firstLine="0" w:firstLineChars="0"/>
              <w:jc w:val="center"/>
              <w:rPr>
                <w:rFonts w:ascii="Times New Roman"/>
                <w:sz w:val="21"/>
                <w:szCs w:val="21"/>
              </w:rPr>
            </w:pPr>
            <w:r>
              <w:rPr>
                <w:rFonts w:ascii="Times New Roman"/>
                <w:sz w:val="21"/>
                <w:szCs w:val="21"/>
              </w:rPr>
              <w:t>2023年03月24</w:t>
            </w:r>
          </w:p>
        </w:tc>
        <w:tc>
          <w:tcPr>
            <w:tcW w:w="1134" w:type="dxa"/>
            <w:tcBorders>
              <w:top w:val="single" w:color="auto" w:sz="8" w:space="0"/>
              <w:left w:val="single" w:color="auto" w:sz="8" w:space="0"/>
              <w:bottom w:val="single" w:color="auto" w:sz="8" w:space="0"/>
              <w:right w:val="single" w:color="auto" w:sz="8" w:space="0"/>
            </w:tcBorders>
            <w:vAlign w:val="center"/>
          </w:tcPr>
          <w:p w14:paraId="6C911A84">
            <w:pPr>
              <w:pStyle w:val="11"/>
              <w:spacing w:line="240" w:lineRule="auto"/>
              <w:ind w:firstLine="0" w:firstLineChars="0"/>
              <w:jc w:val="center"/>
              <w:rPr>
                <w:rFonts w:ascii="Times New Roman"/>
                <w:sz w:val="21"/>
                <w:szCs w:val="21"/>
              </w:rPr>
            </w:pPr>
            <w:r>
              <w:rPr>
                <w:rFonts w:ascii="Times New Roman"/>
                <w:sz w:val="21"/>
                <w:szCs w:val="21"/>
              </w:rPr>
              <w:t>18718106</w:t>
            </w:r>
          </w:p>
        </w:tc>
        <w:tc>
          <w:tcPr>
            <w:tcW w:w="1391" w:type="dxa"/>
            <w:tcBorders>
              <w:top w:val="single" w:color="auto" w:sz="8" w:space="0"/>
              <w:left w:val="single" w:color="auto" w:sz="8" w:space="0"/>
              <w:bottom w:val="single" w:color="auto" w:sz="8" w:space="0"/>
              <w:right w:val="single" w:color="auto" w:sz="8" w:space="0"/>
            </w:tcBorders>
            <w:vAlign w:val="center"/>
          </w:tcPr>
          <w:p w14:paraId="15B31BF6">
            <w:pPr>
              <w:pStyle w:val="11"/>
              <w:spacing w:line="240" w:lineRule="auto"/>
              <w:ind w:firstLine="0" w:firstLineChars="0"/>
              <w:jc w:val="center"/>
              <w:rPr>
                <w:rFonts w:ascii="Times New Roman"/>
                <w:sz w:val="21"/>
                <w:szCs w:val="21"/>
              </w:rPr>
            </w:pPr>
            <w:bookmarkStart w:id="7" w:name="OLE_LINK2"/>
            <w:r>
              <w:rPr>
                <w:rFonts w:hint="eastAsia" w:ascii="Times New Roman"/>
                <w:sz w:val="21"/>
                <w:szCs w:val="21"/>
                <w:lang w:eastAsia="zh-CN"/>
              </w:rPr>
              <w:t>中国地质调查局</w:t>
            </w:r>
            <w:r>
              <w:rPr>
                <w:rFonts w:ascii="Times New Roman"/>
                <w:sz w:val="21"/>
                <w:szCs w:val="21"/>
              </w:rPr>
              <w:t>西安矿产资源调查中心</w:t>
            </w:r>
            <w:bookmarkEnd w:id="7"/>
          </w:p>
        </w:tc>
        <w:tc>
          <w:tcPr>
            <w:tcW w:w="909" w:type="dxa"/>
            <w:tcBorders>
              <w:top w:val="single" w:color="auto" w:sz="8" w:space="0"/>
              <w:left w:val="single" w:color="auto" w:sz="8" w:space="0"/>
              <w:bottom w:val="single" w:color="auto" w:sz="8" w:space="0"/>
              <w:right w:val="single" w:color="auto" w:sz="8" w:space="0"/>
            </w:tcBorders>
            <w:vAlign w:val="center"/>
          </w:tcPr>
          <w:p w14:paraId="13447653">
            <w:pPr>
              <w:pStyle w:val="11"/>
              <w:spacing w:line="240" w:lineRule="auto"/>
              <w:ind w:firstLine="0" w:firstLineChars="0"/>
              <w:jc w:val="center"/>
              <w:rPr>
                <w:rFonts w:ascii="Times New Roman"/>
                <w:sz w:val="21"/>
                <w:szCs w:val="21"/>
              </w:rPr>
            </w:pPr>
            <w:r>
              <w:rPr>
                <w:rFonts w:hint="eastAsia" w:ascii="Times New Roman"/>
                <w:sz w:val="21"/>
                <w:szCs w:val="21"/>
              </w:rPr>
              <w:t>乔</w:t>
            </w:r>
            <w:r>
              <w:rPr>
                <w:rFonts w:ascii="Times New Roman"/>
                <w:sz w:val="21"/>
                <w:szCs w:val="21"/>
              </w:rPr>
              <w:t>龙潭、韩朝辉、杨瀚文</w:t>
            </w:r>
          </w:p>
        </w:tc>
      </w:tr>
      <w:tr w14:paraId="3F931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65F25CAA">
            <w:pPr>
              <w:pStyle w:val="11"/>
              <w:spacing w:line="240" w:lineRule="auto"/>
              <w:ind w:firstLine="0" w:firstLineChars="0"/>
              <w:jc w:val="center"/>
              <w:rPr>
                <w:rFonts w:hint="eastAsia" w:ascii="Times New Roman"/>
                <w:sz w:val="21"/>
                <w:szCs w:val="21"/>
              </w:rPr>
            </w:pPr>
            <w:r>
              <w:rPr>
                <w:rFonts w:hint="eastAsia" w:ascii="Times New Roman"/>
                <w:sz w:val="21"/>
                <w:szCs w:val="21"/>
              </w:rPr>
              <w:t>8</w:t>
            </w:r>
          </w:p>
        </w:tc>
        <w:tc>
          <w:tcPr>
            <w:tcW w:w="901" w:type="dxa"/>
            <w:tcBorders>
              <w:top w:val="single" w:color="auto" w:sz="8" w:space="0"/>
              <w:left w:val="single" w:color="auto" w:sz="8" w:space="0"/>
              <w:bottom w:val="single" w:color="auto" w:sz="8" w:space="0"/>
              <w:right w:val="single" w:color="auto" w:sz="8" w:space="0"/>
            </w:tcBorders>
            <w:vAlign w:val="center"/>
          </w:tcPr>
          <w:p w14:paraId="1DD9D7A7">
            <w:pPr>
              <w:pStyle w:val="11"/>
              <w:spacing w:line="240" w:lineRule="auto"/>
              <w:ind w:firstLine="0" w:firstLineChars="0"/>
              <w:jc w:val="center"/>
              <w:rPr>
                <w:rFonts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4932D8BD">
            <w:pPr>
              <w:pStyle w:val="11"/>
              <w:spacing w:line="240" w:lineRule="auto"/>
              <w:ind w:firstLine="0" w:firstLineChars="0"/>
              <w:jc w:val="center"/>
              <w:rPr>
                <w:rFonts w:ascii="Times New Roman"/>
                <w:sz w:val="21"/>
                <w:szCs w:val="21"/>
              </w:rPr>
            </w:pPr>
            <w:r>
              <w:rPr>
                <w:rFonts w:hint="eastAsia" w:ascii="Times New Roman"/>
                <w:sz w:val="21"/>
                <w:szCs w:val="21"/>
              </w:rPr>
              <w:t>沟谷型泥石流特征参数的等代面积递归精细求解</w:t>
            </w:r>
          </w:p>
        </w:tc>
        <w:tc>
          <w:tcPr>
            <w:tcW w:w="709" w:type="dxa"/>
            <w:tcBorders>
              <w:top w:val="single" w:color="auto" w:sz="8" w:space="0"/>
              <w:left w:val="single" w:color="auto" w:sz="8" w:space="0"/>
              <w:bottom w:val="single" w:color="auto" w:sz="8" w:space="0"/>
              <w:right w:val="single" w:color="auto" w:sz="8" w:space="0"/>
            </w:tcBorders>
            <w:vAlign w:val="center"/>
          </w:tcPr>
          <w:p w14:paraId="3EB1B7E8">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42E912AD">
            <w:pPr>
              <w:pStyle w:val="11"/>
              <w:spacing w:line="240" w:lineRule="auto"/>
              <w:ind w:firstLine="0" w:firstLineChars="0"/>
              <w:jc w:val="center"/>
              <w:rPr>
                <w:rFonts w:ascii="Times New Roman"/>
                <w:sz w:val="21"/>
                <w:szCs w:val="21"/>
              </w:rPr>
            </w:pPr>
            <w:r>
              <w:rPr>
                <w:rFonts w:ascii="Times New Roman"/>
                <w:sz w:val="21"/>
                <w:szCs w:val="21"/>
              </w:rPr>
              <w:t>202</w:t>
            </w:r>
            <w:r>
              <w:rPr>
                <w:rFonts w:hint="eastAsia" w:ascii="Times New Roman"/>
                <w:sz w:val="21"/>
                <w:szCs w:val="21"/>
              </w:rPr>
              <w:t>，</w:t>
            </w:r>
            <w:r>
              <w:rPr>
                <w:rFonts w:ascii="Times New Roman"/>
                <w:sz w:val="21"/>
                <w:szCs w:val="21"/>
              </w:rPr>
              <w:t>57</w:t>
            </w:r>
            <w:r>
              <w:rPr>
                <w:rFonts w:hint="eastAsia" w:ascii="Times New Roman"/>
                <w:sz w:val="21"/>
                <w:szCs w:val="21"/>
              </w:rPr>
              <w:t>（</w:t>
            </w:r>
            <w:r>
              <w:rPr>
                <w:rFonts w:ascii="Times New Roman"/>
                <w:sz w:val="21"/>
                <w:szCs w:val="21"/>
              </w:rPr>
              <w:t>3</w:t>
            </w:r>
            <w:r>
              <w:rPr>
                <w:rFonts w:hint="eastAsia" w:ascii="Times New Roman"/>
                <w:sz w:val="21"/>
                <w:szCs w:val="21"/>
              </w:rPr>
              <w:t>）：</w:t>
            </w:r>
          </w:p>
          <w:p w14:paraId="027E570F">
            <w:pPr>
              <w:pStyle w:val="11"/>
              <w:spacing w:line="240" w:lineRule="auto"/>
              <w:ind w:firstLine="0" w:firstLineChars="0"/>
              <w:jc w:val="center"/>
              <w:rPr>
                <w:rFonts w:ascii="Times New Roman"/>
                <w:sz w:val="21"/>
                <w:szCs w:val="21"/>
              </w:rPr>
            </w:pPr>
            <w:r>
              <w:rPr>
                <w:rFonts w:ascii="Times New Roman"/>
                <w:sz w:val="21"/>
                <w:szCs w:val="21"/>
              </w:rPr>
              <w:t>272−284.</w:t>
            </w:r>
          </w:p>
        </w:tc>
        <w:tc>
          <w:tcPr>
            <w:tcW w:w="1134" w:type="dxa"/>
            <w:tcBorders>
              <w:top w:val="single" w:color="auto" w:sz="8" w:space="0"/>
              <w:left w:val="single" w:color="auto" w:sz="8" w:space="0"/>
              <w:bottom w:val="single" w:color="auto" w:sz="8" w:space="0"/>
              <w:right w:val="single" w:color="auto" w:sz="8" w:space="0"/>
            </w:tcBorders>
            <w:vAlign w:val="center"/>
          </w:tcPr>
          <w:p w14:paraId="43DE969E">
            <w:pPr>
              <w:pStyle w:val="11"/>
              <w:spacing w:line="240" w:lineRule="auto"/>
              <w:ind w:firstLine="0" w:firstLineChars="0"/>
              <w:jc w:val="center"/>
              <w:rPr>
                <w:rFonts w:hint="eastAsia" w:ascii="Times New Roman"/>
                <w:sz w:val="21"/>
                <w:szCs w:val="21"/>
              </w:rPr>
            </w:pPr>
            <w:r>
              <w:rPr>
                <w:rFonts w:hint="eastAsia" w:ascii="Times New Roman"/>
                <w:sz w:val="21"/>
                <w:szCs w:val="21"/>
              </w:rPr>
              <w:t>2024年10月</w:t>
            </w:r>
          </w:p>
        </w:tc>
        <w:tc>
          <w:tcPr>
            <w:tcW w:w="1134" w:type="dxa"/>
            <w:tcBorders>
              <w:top w:val="single" w:color="auto" w:sz="8" w:space="0"/>
              <w:left w:val="single" w:color="auto" w:sz="8" w:space="0"/>
              <w:bottom w:val="single" w:color="auto" w:sz="8" w:space="0"/>
              <w:right w:val="single" w:color="auto" w:sz="8" w:space="0"/>
            </w:tcBorders>
            <w:vAlign w:val="center"/>
          </w:tcPr>
          <w:p w14:paraId="4D44FFC5">
            <w:pPr>
              <w:pStyle w:val="11"/>
              <w:spacing w:line="240" w:lineRule="auto"/>
              <w:ind w:firstLine="0" w:firstLineChars="0"/>
              <w:jc w:val="center"/>
              <w:rPr>
                <w:rFonts w:ascii="Times New Roman"/>
                <w:sz w:val="21"/>
                <w:szCs w:val="21"/>
              </w:rPr>
            </w:pPr>
            <w:r>
              <w:rPr>
                <w:rFonts w:hint="eastAsia" w:ascii="Times New Roman"/>
                <w:sz w:val="21"/>
                <w:szCs w:val="21"/>
              </w:rPr>
              <w:t>西北地质</w:t>
            </w:r>
          </w:p>
        </w:tc>
        <w:tc>
          <w:tcPr>
            <w:tcW w:w="1391" w:type="dxa"/>
            <w:tcBorders>
              <w:top w:val="single" w:color="auto" w:sz="8" w:space="0"/>
              <w:left w:val="single" w:color="auto" w:sz="8" w:space="0"/>
              <w:bottom w:val="single" w:color="auto" w:sz="8" w:space="0"/>
              <w:right w:val="single" w:color="auto" w:sz="8" w:space="0"/>
            </w:tcBorders>
            <w:vAlign w:val="center"/>
          </w:tcPr>
          <w:p w14:paraId="6B150746">
            <w:pPr>
              <w:pStyle w:val="11"/>
              <w:spacing w:line="240" w:lineRule="auto"/>
              <w:ind w:firstLine="0" w:firstLineChars="0"/>
              <w:jc w:val="center"/>
              <w:rPr>
                <w:rFonts w:ascii="Times New Roman"/>
                <w:sz w:val="21"/>
                <w:szCs w:val="21"/>
              </w:rPr>
            </w:pPr>
            <w:r>
              <w:rPr>
                <w:rFonts w:hint="eastAsia" w:ascii="Times New Roman"/>
                <w:sz w:val="21"/>
                <w:szCs w:val="21"/>
                <w:lang w:eastAsia="zh-CN"/>
              </w:rPr>
              <w:t>中国地质调查局</w:t>
            </w:r>
            <w:r>
              <w:rPr>
                <w:rFonts w:ascii="Times New Roman"/>
                <w:sz w:val="21"/>
                <w:szCs w:val="21"/>
              </w:rPr>
              <w:t>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20C4F90D">
            <w:pPr>
              <w:pStyle w:val="84"/>
              <w:jc w:val="center"/>
              <w:rPr>
                <w:rFonts w:hint="eastAsia" w:ascii="Times New Roman" w:cs="Times New Roman"/>
                <w:szCs w:val="21"/>
              </w:rPr>
            </w:pPr>
            <w:r>
              <w:rPr>
                <w:rFonts w:hint="eastAsia" w:ascii="Times New Roman" w:cs="Times New Roman"/>
                <w:szCs w:val="21"/>
              </w:rPr>
              <w:t>刘星宇、朱立峰、孙建伟</w:t>
            </w:r>
          </w:p>
        </w:tc>
      </w:tr>
      <w:tr w14:paraId="4AE03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0992C4AF">
            <w:pPr>
              <w:pStyle w:val="11"/>
              <w:spacing w:line="240" w:lineRule="auto"/>
              <w:ind w:firstLine="0" w:firstLineChars="0"/>
              <w:jc w:val="center"/>
              <w:rPr>
                <w:rFonts w:hint="eastAsia" w:ascii="Times New Roman"/>
                <w:sz w:val="21"/>
                <w:szCs w:val="21"/>
              </w:rPr>
            </w:pPr>
            <w:r>
              <w:rPr>
                <w:rFonts w:hint="eastAsia" w:ascii="Times New Roman"/>
                <w:sz w:val="21"/>
                <w:szCs w:val="21"/>
              </w:rPr>
              <w:t>9</w:t>
            </w:r>
          </w:p>
        </w:tc>
        <w:tc>
          <w:tcPr>
            <w:tcW w:w="901" w:type="dxa"/>
            <w:tcBorders>
              <w:top w:val="single" w:color="auto" w:sz="8" w:space="0"/>
              <w:left w:val="single" w:color="auto" w:sz="8" w:space="0"/>
              <w:bottom w:val="single" w:color="auto" w:sz="8" w:space="0"/>
              <w:right w:val="single" w:color="auto" w:sz="8" w:space="0"/>
            </w:tcBorders>
            <w:vAlign w:val="center"/>
          </w:tcPr>
          <w:p w14:paraId="5E90367A">
            <w:pPr>
              <w:pStyle w:val="11"/>
              <w:spacing w:line="240" w:lineRule="auto"/>
              <w:ind w:firstLine="0" w:firstLineChars="0"/>
              <w:jc w:val="center"/>
              <w:rPr>
                <w:rFonts w:ascii="Times New Roman"/>
                <w:sz w:val="21"/>
                <w:szCs w:val="21"/>
              </w:rPr>
            </w:pPr>
            <w:r>
              <w:rPr>
                <w:rFonts w:hint="eastAsia"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5D86DC68">
            <w:pPr>
              <w:pStyle w:val="11"/>
              <w:spacing w:line="240" w:lineRule="auto"/>
              <w:ind w:firstLine="0" w:firstLineChars="0"/>
              <w:jc w:val="center"/>
              <w:rPr>
                <w:rFonts w:ascii="Times New Roman"/>
                <w:sz w:val="21"/>
                <w:szCs w:val="21"/>
              </w:rPr>
            </w:pPr>
            <w:r>
              <w:rPr>
                <w:rFonts w:hint="eastAsia" w:ascii="Times New Roman"/>
                <w:sz w:val="21"/>
                <w:szCs w:val="21"/>
              </w:rPr>
              <w:t>豫西金矿集区矿业活动对周边农田土壤重金属影响研究</w:t>
            </w:r>
          </w:p>
        </w:tc>
        <w:tc>
          <w:tcPr>
            <w:tcW w:w="709" w:type="dxa"/>
            <w:tcBorders>
              <w:top w:val="single" w:color="auto" w:sz="8" w:space="0"/>
              <w:left w:val="single" w:color="auto" w:sz="8" w:space="0"/>
              <w:bottom w:val="single" w:color="auto" w:sz="8" w:space="0"/>
              <w:right w:val="single" w:color="auto" w:sz="8" w:space="0"/>
            </w:tcBorders>
            <w:vAlign w:val="center"/>
          </w:tcPr>
          <w:p w14:paraId="19C265D0">
            <w:pPr>
              <w:pStyle w:val="11"/>
              <w:spacing w:line="240" w:lineRule="auto"/>
              <w:ind w:firstLine="0" w:firstLineChars="0"/>
              <w:jc w:val="center"/>
              <w:rPr>
                <w:rFonts w:ascii="Times New Roman"/>
                <w:sz w:val="21"/>
                <w:szCs w:val="21"/>
              </w:rPr>
            </w:pPr>
            <w:r>
              <w:rPr>
                <w:rFonts w:hint="eastAsia" w:ascii="Times New Roman"/>
                <w:sz w:val="21"/>
                <w:szCs w:val="21"/>
              </w:rPr>
              <w:t>中国</w:t>
            </w:r>
          </w:p>
        </w:tc>
        <w:tc>
          <w:tcPr>
            <w:tcW w:w="1419" w:type="dxa"/>
            <w:tcBorders>
              <w:top w:val="single" w:color="auto" w:sz="8" w:space="0"/>
              <w:left w:val="single" w:color="auto" w:sz="8" w:space="0"/>
              <w:bottom w:val="single" w:color="auto" w:sz="8" w:space="0"/>
              <w:right w:val="single" w:color="auto" w:sz="8" w:space="0"/>
            </w:tcBorders>
            <w:vAlign w:val="center"/>
          </w:tcPr>
          <w:p w14:paraId="51C8A2D8">
            <w:pPr>
              <w:pStyle w:val="11"/>
              <w:spacing w:line="240" w:lineRule="auto"/>
              <w:ind w:firstLine="0" w:firstLineChars="0"/>
              <w:jc w:val="center"/>
              <w:rPr>
                <w:rFonts w:ascii="Times New Roman"/>
                <w:sz w:val="21"/>
                <w:szCs w:val="21"/>
              </w:rPr>
            </w:pPr>
            <w:r>
              <w:rPr>
                <w:rFonts w:ascii="Times New Roman"/>
                <w:sz w:val="21"/>
                <w:szCs w:val="21"/>
              </w:rPr>
              <w:t>2023,42(1):192-202.</w:t>
            </w:r>
          </w:p>
        </w:tc>
        <w:tc>
          <w:tcPr>
            <w:tcW w:w="1134" w:type="dxa"/>
            <w:tcBorders>
              <w:top w:val="single" w:color="auto" w:sz="8" w:space="0"/>
              <w:left w:val="single" w:color="auto" w:sz="8" w:space="0"/>
              <w:bottom w:val="single" w:color="auto" w:sz="8" w:space="0"/>
              <w:right w:val="single" w:color="auto" w:sz="8" w:space="0"/>
            </w:tcBorders>
            <w:vAlign w:val="center"/>
          </w:tcPr>
          <w:p w14:paraId="191C20D9">
            <w:pPr>
              <w:pStyle w:val="11"/>
              <w:spacing w:line="240" w:lineRule="auto"/>
              <w:ind w:firstLine="0" w:firstLineChars="0"/>
              <w:jc w:val="center"/>
              <w:rPr>
                <w:rFonts w:hint="eastAsia" w:ascii="Times New Roman"/>
                <w:sz w:val="21"/>
                <w:szCs w:val="21"/>
              </w:rPr>
            </w:pPr>
            <w:r>
              <w:rPr>
                <w:rFonts w:hint="eastAsia" w:ascii="Times New Roman"/>
                <w:sz w:val="21"/>
                <w:szCs w:val="21"/>
              </w:rPr>
              <w:t>2023年1月</w:t>
            </w:r>
          </w:p>
        </w:tc>
        <w:tc>
          <w:tcPr>
            <w:tcW w:w="1134" w:type="dxa"/>
            <w:tcBorders>
              <w:top w:val="single" w:color="auto" w:sz="8" w:space="0"/>
              <w:left w:val="single" w:color="auto" w:sz="8" w:space="0"/>
              <w:bottom w:val="single" w:color="auto" w:sz="8" w:space="0"/>
              <w:right w:val="single" w:color="auto" w:sz="8" w:space="0"/>
            </w:tcBorders>
            <w:vAlign w:val="center"/>
          </w:tcPr>
          <w:p w14:paraId="6724D948">
            <w:pPr>
              <w:pStyle w:val="11"/>
              <w:spacing w:line="240" w:lineRule="auto"/>
              <w:ind w:firstLine="0" w:firstLineChars="0"/>
              <w:jc w:val="center"/>
              <w:rPr>
                <w:rFonts w:ascii="Times New Roman"/>
                <w:sz w:val="21"/>
                <w:szCs w:val="21"/>
              </w:rPr>
            </w:pPr>
            <w:r>
              <w:rPr>
                <w:rFonts w:hint="eastAsia" w:ascii="Times New Roman"/>
                <w:sz w:val="21"/>
                <w:szCs w:val="21"/>
              </w:rPr>
              <w:t>岩矿测试</w:t>
            </w:r>
          </w:p>
        </w:tc>
        <w:tc>
          <w:tcPr>
            <w:tcW w:w="1391" w:type="dxa"/>
            <w:tcBorders>
              <w:top w:val="single" w:color="auto" w:sz="8" w:space="0"/>
              <w:left w:val="single" w:color="auto" w:sz="8" w:space="0"/>
              <w:bottom w:val="single" w:color="auto" w:sz="8" w:space="0"/>
              <w:right w:val="single" w:color="auto" w:sz="8" w:space="0"/>
            </w:tcBorders>
            <w:vAlign w:val="center"/>
          </w:tcPr>
          <w:p w14:paraId="0BB07EB1">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0CF9167C">
            <w:pPr>
              <w:pStyle w:val="11"/>
              <w:spacing w:line="240" w:lineRule="auto"/>
              <w:ind w:firstLine="0" w:firstLineChars="0"/>
              <w:jc w:val="center"/>
              <w:rPr>
                <w:rFonts w:ascii="Times New Roman"/>
                <w:sz w:val="21"/>
                <w:szCs w:val="21"/>
              </w:rPr>
            </w:pPr>
            <w:r>
              <w:rPr>
                <w:rFonts w:hint="eastAsia" w:ascii="Times New Roman"/>
                <w:sz w:val="21"/>
                <w:szCs w:val="21"/>
              </w:rPr>
              <w:t>孙建伟、贾煦、刘向东</w:t>
            </w:r>
          </w:p>
        </w:tc>
      </w:tr>
      <w:tr w14:paraId="39FF8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14:paraId="17FB9FFE">
            <w:pPr>
              <w:pStyle w:val="11"/>
              <w:spacing w:line="240" w:lineRule="auto"/>
              <w:ind w:firstLine="0" w:firstLineChars="0"/>
              <w:jc w:val="center"/>
              <w:rPr>
                <w:rFonts w:hint="eastAsia" w:ascii="Times New Roman"/>
                <w:sz w:val="21"/>
                <w:szCs w:val="21"/>
              </w:rPr>
            </w:pPr>
            <w:r>
              <w:rPr>
                <w:rFonts w:hint="eastAsia" w:ascii="Times New Roman"/>
                <w:sz w:val="21"/>
                <w:szCs w:val="21"/>
              </w:rPr>
              <w:t>10</w:t>
            </w:r>
          </w:p>
        </w:tc>
        <w:tc>
          <w:tcPr>
            <w:tcW w:w="901" w:type="dxa"/>
            <w:tcBorders>
              <w:top w:val="single" w:color="auto" w:sz="8" w:space="0"/>
              <w:left w:val="single" w:color="auto" w:sz="8" w:space="0"/>
              <w:bottom w:val="single" w:color="auto" w:sz="8" w:space="0"/>
              <w:right w:val="single" w:color="auto" w:sz="8" w:space="0"/>
            </w:tcBorders>
            <w:vAlign w:val="center"/>
          </w:tcPr>
          <w:p w14:paraId="2B359FED">
            <w:pPr>
              <w:pStyle w:val="11"/>
              <w:spacing w:line="240" w:lineRule="auto"/>
              <w:ind w:firstLine="0" w:firstLineChars="0"/>
              <w:jc w:val="center"/>
              <w:rPr>
                <w:rFonts w:ascii="Times New Roman"/>
                <w:sz w:val="21"/>
                <w:szCs w:val="21"/>
              </w:rPr>
            </w:pPr>
            <w:r>
              <w:rPr>
                <w:rFonts w:ascii="Times New Roman"/>
                <w:sz w:val="21"/>
                <w:szCs w:val="21"/>
              </w:rPr>
              <w:t>论文</w:t>
            </w:r>
          </w:p>
        </w:tc>
        <w:tc>
          <w:tcPr>
            <w:tcW w:w="1213" w:type="dxa"/>
            <w:tcBorders>
              <w:top w:val="single" w:color="auto" w:sz="8" w:space="0"/>
              <w:left w:val="single" w:color="auto" w:sz="8" w:space="0"/>
              <w:bottom w:val="single" w:color="auto" w:sz="8" w:space="0"/>
              <w:right w:val="single" w:color="auto" w:sz="8" w:space="0"/>
            </w:tcBorders>
            <w:vAlign w:val="center"/>
          </w:tcPr>
          <w:p w14:paraId="434519F8">
            <w:pPr>
              <w:pStyle w:val="70"/>
              <w:spacing w:line="240" w:lineRule="exact"/>
              <w:ind w:firstLine="0" w:firstLineChars="0"/>
              <w:jc w:val="center"/>
              <w:rPr>
                <w:rFonts w:hint="eastAsia" w:ascii="Times New Roman"/>
              </w:rPr>
            </w:pPr>
            <w:r>
              <w:rPr>
                <w:rFonts w:ascii="Times New Roman"/>
              </w:rPr>
              <w:t>Major ion hydrogeochemistry and health risk</w:t>
            </w:r>
            <w:r>
              <w:rPr>
                <w:rFonts w:hint="eastAsia" w:ascii="Times New Roman"/>
              </w:rPr>
              <w:t xml:space="preserve"> </w:t>
            </w:r>
            <w:r>
              <w:rPr>
                <w:rFonts w:ascii="Times New Roman"/>
              </w:rPr>
              <w:t>of groundwater nitrate in elected rural reas of the Guanzhong Basin, China</w:t>
            </w:r>
          </w:p>
        </w:tc>
        <w:tc>
          <w:tcPr>
            <w:tcW w:w="709" w:type="dxa"/>
            <w:tcBorders>
              <w:top w:val="single" w:color="auto" w:sz="8" w:space="0"/>
              <w:left w:val="single" w:color="auto" w:sz="8" w:space="0"/>
              <w:bottom w:val="single" w:color="auto" w:sz="8" w:space="0"/>
              <w:right w:val="single" w:color="auto" w:sz="8" w:space="0"/>
            </w:tcBorders>
            <w:vAlign w:val="center"/>
          </w:tcPr>
          <w:p w14:paraId="4D0214E3">
            <w:pPr>
              <w:pStyle w:val="11"/>
              <w:spacing w:line="240" w:lineRule="auto"/>
              <w:ind w:firstLine="0" w:firstLineChars="0"/>
              <w:jc w:val="center"/>
              <w:rPr>
                <w:rFonts w:ascii="Times New Roman"/>
                <w:sz w:val="21"/>
                <w:szCs w:val="21"/>
              </w:rPr>
            </w:pPr>
            <w:r>
              <w:rPr>
                <w:rFonts w:hint="eastAsia" w:ascii="Times New Roman"/>
                <w:sz w:val="21"/>
                <w:szCs w:val="21"/>
              </w:rPr>
              <w:t>英国</w:t>
            </w:r>
          </w:p>
        </w:tc>
        <w:tc>
          <w:tcPr>
            <w:tcW w:w="1419" w:type="dxa"/>
            <w:tcBorders>
              <w:top w:val="single" w:color="auto" w:sz="8" w:space="0"/>
              <w:left w:val="single" w:color="auto" w:sz="8" w:space="0"/>
              <w:bottom w:val="single" w:color="auto" w:sz="8" w:space="0"/>
              <w:right w:val="single" w:color="auto" w:sz="8" w:space="0"/>
            </w:tcBorders>
            <w:vAlign w:val="center"/>
          </w:tcPr>
          <w:p w14:paraId="63E8217A">
            <w:pPr>
              <w:pStyle w:val="11"/>
              <w:spacing w:line="240" w:lineRule="auto"/>
              <w:ind w:firstLine="0" w:firstLineChars="0"/>
              <w:jc w:val="center"/>
              <w:rPr>
                <w:rFonts w:ascii="Times New Roman"/>
                <w:sz w:val="21"/>
                <w:szCs w:val="21"/>
              </w:rPr>
            </w:pPr>
            <w:r>
              <w:rPr>
                <w:rFonts w:ascii="Times New Roman"/>
                <w:sz w:val="21"/>
                <w:szCs w:val="21"/>
              </w:rPr>
              <w:t>2023, VOL. 29, NOS. 3–4, 701–727</w:t>
            </w:r>
          </w:p>
        </w:tc>
        <w:tc>
          <w:tcPr>
            <w:tcW w:w="1134" w:type="dxa"/>
            <w:tcBorders>
              <w:top w:val="single" w:color="auto" w:sz="8" w:space="0"/>
              <w:left w:val="single" w:color="auto" w:sz="8" w:space="0"/>
              <w:bottom w:val="single" w:color="auto" w:sz="8" w:space="0"/>
              <w:right w:val="single" w:color="auto" w:sz="8" w:space="0"/>
            </w:tcBorders>
            <w:vAlign w:val="center"/>
          </w:tcPr>
          <w:p w14:paraId="5B593D6E">
            <w:pPr>
              <w:pStyle w:val="11"/>
              <w:spacing w:line="240" w:lineRule="auto"/>
              <w:ind w:firstLine="0" w:firstLineChars="0"/>
              <w:jc w:val="center"/>
              <w:rPr>
                <w:rFonts w:hint="eastAsia" w:ascii="Times New Roman"/>
                <w:sz w:val="21"/>
                <w:szCs w:val="21"/>
              </w:rPr>
            </w:pPr>
            <w:r>
              <w:rPr>
                <w:rFonts w:hint="eastAsia" w:ascii="Times New Roman"/>
                <w:sz w:val="21"/>
                <w:szCs w:val="21"/>
              </w:rPr>
              <w:t>2023年10月</w:t>
            </w:r>
          </w:p>
        </w:tc>
        <w:tc>
          <w:tcPr>
            <w:tcW w:w="1134" w:type="dxa"/>
            <w:tcBorders>
              <w:top w:val="single" w:color="auto" w:sz="8" w:space="0"/>
              <w:left w:val="single" w:color="auto" w:sz="8" w:space="0"/>
              <w:bottom w:val="single" w:color="auto" w:sz="8" w:space="0"/>
              <w:right w:val="single" w:color="auto" w:sz="8" w:space="0"/>
            </w:tcBorders>
            <w:vAlign w:val="center"/>
          </w:tcPr>
          <w:p w14:paraId="09968553">
            <w:pPr>
              <w:pStyle w:val="11"/>
              <w:spacing w:line="240" w:lineRule="exact"/>
              <w:ind w:firstLine="0" w:firstLineChars="0"/>
              <w:rPr>
                <w:rFonts w:ascii="Times New Roman"/>
              </w:rPr>
            </w:pPr>
            <w:r>
              <w:rPr>
                <w:rFonts w:ascii="Times New Roman"/>
              </w:rPr>
              <w:t>Human and Ecological Risk Assessment: An International</w:t>
            </w:r>
          </w:p>
          <w:p w14:paraId="6E8564E4">
            <w:pPr>
              <w:pStyle w:val="11"/>
              <w:spacing w:line="240" w:lineRule="exact"/>
              <w:ind w:firstLine="0" w:firstLineChars="0"/>
              <w:jc w:val="center"/>
              <w:rPr>
                <w:rFonts w:ascii="Times New Roman"/>
              </w:rPr>
            </w:pPr>
            <w:r>
              <w:rPr>
                <w:rFonts w:ascii="Times New Roman"/>
              </w:rPr>
              <w:t>Journal</w:t>
            </w:r>
          </w:p>
        </w:tc>
        <w:tc>
          <w:tcPr>
            <w:tcW w:w="1391" w:type="dxa"/>
            <w:tcBorders>
              <w:top w:val="single" w:color="auto" w:sz="8" w:space="0"/>
              <w:left w:val="single" w:color="auto" w:sz="8" w:space="0"/>
              <w:bottom w:val="single" w:color="auto" w:sz="8" w:space="0"/>
              <w:right w:val="single" w:color="auto" w:sz="8" w:space="0"/>
            </w:tcBorders>
            <w:vAlign w:val="center"/>
          </w:tcPr>
          <w:p w14:paraId="0E7C7152">
            <w:pPr>
              <w:pStyle w:val="11"/>
              <w:spacing w:line="240" w:lineRule="auto"/>
              <w:ind w:firstLine="0" w:firstLineChars="0"/>
              <w:jc w:val="center"/>
              <w:rPr>
                <w:rFonts w:ascii="Times New Roman"/>
                <w:sz w:val="21"/>
                <w:szCs w:val="21"/>
              </w:rPr>
            </w:pPr>
            <w:r>
              <w:rPr>
                <w:rFonts w:ascii="Times New Roman"/>
                <w:sz w:val="21"/>
                <w:szCs w:val="21"/>
              </w:rPr>
              <w:t>中国地质调查局西安矿产资源调查中心</w:t>
            </w:r>
          </w:p>
        </w:tc>
        <w:tc>
          <w:tcPr>
            <w:tcW w:w="909" w:type="dxa"/>
            <w:tcBorders>
              <w:top w:val="single" w:color="auto" w:sz="8" w:space="0"/>
              <w:left w:val="single" w:color="auto" w:sz="8" w:space="0"/>
              <w:bottom w:val="single" w:color="auto" w:sz="8" w:space="0"/>
              <w:right w:val="single" w:color="auto" w:sz="8" w:space="0"/>
            </w:tcBorders>
            <w:vAlign w:val="center"/>
          </w:tcPr>
          <w:p w14:paraId="57141F3E">
            <w:pPr>
              <w:pStyle w:val="11"/>
              <w:spacing w:line="240" w:lineRule="auto"/>
              <w:ind w:firstLine="0" w:firstLineChars="0"/>
              <w:jc w:val="center"/>
              <w:rPr>
                <w:rFonts w:ascii="Times New Roman"/>
                <w:sz w:val="21"/>
                <w:szCs w:val="21"/>
              </w:rPr>
            </w:pPr>
            <w:r>
              <w:rPr>
                <w:rFonts w:hint="eastAsia" w:ascii="Times New Roman"/>
                <w:sz w:val="21"/>
                <w:szCs w:val="21"/>
              </w:rPr>
              <w:t>徐多勋、李培月、陈鑫</w:t>
            </w:r>
          </w:p>
        </w:tc>
      </w:tr>
    </w:tbl>
    <w:p w14:paraId="65ABCB9D">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七、主要完成人情况</w:t>
      </w:r>
    </w:p>
    <w:p w14:paraId="62D201E3">
      <w:pPr>
        <w:autoSpaceDE w:val="0"/>
        <w:autoSpaceDN w:val="0"/>
        <w:adjustRightInd w:val="0"/>
        <w:spacing w:line="360" w:lineRule="auto"/>
        <w:ind w:firstLine="482"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1.孙建伟：</w:t>
      </w:r>
      <w:r>
        <w:rPr>
          <w:rFonts w:hint="eastAsia" w:asciiTheme="minorEastAsia" w:hAnsiTheme="minorEastAsia" w:eastAsiaTheme="minorEastAsia"/>
          <w:sz w:val="24"/>
          <w:szCs w:val="24"/>
        </w:rPr>
        <w:t>项目负责人，负责项目立项可行性报告、年度实施方案编写，技术路线的确定，关键科学问题的梳理，技术方法的选择与实施，以及项目成果集成和成果报告编写等全面工作；初步查明了秦岭典型生态区生态地质环境本地条件，揭示了研究区典型生态地质环境问题的类型、分布、发育程度，形成机理和演化规律，构建了矿渣型泥石流地质灾害实验模型，基本阐明了矿渣型泥石流形成机理，首次揭示汉江流域陕西段三水转化关系，提出水源涵养优化配置方案和汉中市水资源优化配置方案。对以上3个创新点均有重要贡献，主持或参与发表论文和申报国家发明专利包括：1、3、5、6、8、9.</w:t>
      </w:r>
    </w:p>
    <w:p w14:paraId="7F43798E">
      <w:pPr>
        <w:autoSpaceDE w:val="0"/>
        <w:autoSpaceDN w:val="0"/>
        <w:adjustRightInd w:val="0"/>
        <w:spacing w:line="360" w:lineRule="auto"/>
        <w:ind w:firstLine="482"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2.徐多勋：</w:t>
      </w:r>
      <w:r>
        <w:rPr>
          <w:rFonts w:hint="eastAsia" w:asciiTheme="minorEastAsia" w:hAnsiTheme="minorEastAsia" w:eastAsiaTheme="minorEastAsia"/>
          <w:sz w:val="24"/>
          <w:szCs w:val="24"/>
        </w:rPr>
        <w:t>目主要完成人之一，</w:t>
      </w:r>
      <w:r>
        <w:rPr>
          <w:rFonts w:hint="eastAsia"/>
        </w:rPr>
        <w:t>负责项目可行性报告编写、组织协调，组织实施项目野外调查、质量检查监管工作和成果集成工作，参与地质、物探、化探、遥感综合技术工作，在技术指导和技术路线制定等工作中发挥重要作用</w:t>
      </w:r>
      <w:r>
        <w:rPr>
          <w:rFonts w:hint="eastAsia" w:asciiTheme="minorEastAsia" w:hAnsiTheme="minorEastAsia" w:eastAsiaTheme="minorEastAsia"/>
          <w:sz w:val="24"/>
          <w:szCs w:val="24"/>
        </w:rPr>
        <w:t>，对3个创新点中的1和2有重要贡献，主持或参与发表论文和申报国家发明专利包括：10。</w:t>
      </w:r>
    </w:p>
    <w:p w14:paraId="5A9B3E23">
      <w:pPr>
        <w:autoSpaceDE w:val="0"/>
        <w:autoSpaceDN w:val="0"/>
        <w:adjustRightInd w:val="0"/>
        <w:spacing w:line="360" w:lineRule="auto"/>
        <w:ind w:firstLine="482"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3.韩朝辉：</w:t>
      </w:r>
      <w:r>
        <w:rPr>
          <w:rFonts w:hint="eastAsia" w:asciiTheme="minorEastAsia" w:hAnsiTheme="minorEastAsia" w:eastAsiaTheme="minorEastAsia"/>
          <w:sz w:val="24"/>
          <w:szCs w:val="24"/>
        </w:rPr>
        <w:t>项目主要完成人之一，自2020年作为汉江项目副负责参与项目工作，</w:t>
      </w:r>
      <w:r>
        <w:rPr>
          <w:rFonts w:hint="eastAsia"/>
          <w:sz w:val="24"/>
          <w:szCs w:val="24"/>
        </w:rPr>
        <w:t>构建并优化秦岭南部生物多样性与水源涵养区水源涵养功能评价指标体系，实现汉江流域陕西段水源涵养功能评价，提出以植被优化配置为技术手段的水源涵养功能提升策略，取得良好效果。</w:t>
      </w:r>
      <w:r>
        <w:rPr>
          <w:rFonts w:hint="eastAsia" w:asciiTheme="minorEastAsia" w:hAnsiTheme="minorEastAsia" w:eastAsiaTheme="minorEastAsia"/>
          <w:sz w:val="24"/>
          <w:szCs w:val="24"/>
        </w:rPr>
        <w:t>对创新点</w:t>
      </w:r>
      <w:r>
        <w:rPr>
          <w:rFonts w:asciiTheme="minorEastAsia" w:hAnsiTheme="minorEastAsia" w:eastAsiaTheme="minorEastAsia"/>
          <w:sz w:val="24"/>
          <w:szCs w:val="24"/>
        </w:rPr>
        <w:t>1</w:t>
      </w:r>
      <w:r>
        <w:rPr>
          <w:rFonts w:hint="eastAsia" w:asciiTheme="minorEastAsia" w:hAnsiTheme="minorEastAsia" w:eastAsiaTheme="minorEastAsia"/>
          <w:sz w:val="24"/>
          <w:szCs w:val="24"/>
        </w:rPr>
        <w:t>和</w:t>
      </w:r>
      <w:r>
        <w:rPr>
          <w:rFonts w:asciiTheme="minorEastAsia" w:hAnsiTheme="minorEastAsia" w:eastAsiaTheme="minorEastAsia"/>
          <w:sz w:val="24"/>
          <w:szCs w:val="24"/>
        </w:rPr>
        <w:t>2</w:t>
      </w:r>
      <w:r>
        <w:rPr>
          <w:rFonts w:hint="eastAsia" w:asciiTheme="minorEastAsia" w:hAnsiTheme="minorEastAsia" w:eastAsiaTheme="minorEastAsia"/>
          <w:sz w:val="24"/>
          <w:szCs w:val="24"/>
        </w:rPr>
        <w:t>均有重要贡献，主持或参与发表论文和申报国家发明专利包括：2、4、7。</w:t>
      </w:r>
    </w:p>
    <w:p w14:paraId="10ABA0CE">
      <w:pPr>
        <w:autoSpaceDE w:val="0"/>
        <w:autoSpaceDN w:val="0"/>
        <w:adjustRightInd w:val="0"/>
        <w:spacing w:line="360" w:lineRule="auto"/>
        <w:ind w:firstLine="482" w:firstLineChars="200"/>
        <w:jc w:val="left"/>
        <w:rPr>
          <w:rFonts w:ascii="宋体" w:hAnsi="宋体" w:cs="AdobeSongStd-Light"/>
          <w:kern w:val="0"/>
          <w:sz w:val="24"/>
          <w:szCs w:val="24"/>
        </w:rPr>
      </w:pPr>
      <w:r>
        <w:rPr>
          <w:rFonts w:hint="eastAsia" w:asciiTheme="minorEastAsia" w:hAnsiTheme="minorEastAsia" w:eastAsiaTheme="minorEastAsia"/>
          <w:b/>
          <w:sz w:val="24"/>
          <w:szCs w:val="24"/>
        </w:rPr>
        <w:t>4.贾煦：</w:t>
      </w:r>
      <w:r>
        <w:rPr>
          <w:rFonts w:hint="eastAsia" w:cs="AdobeSongStd-Light" w:asciiTheme="minorEastAsia" w:hAnsiTheme="minorEastAsia" w:eastAsiaTheme="minorEastAsia"/>
          <w:kern w:val="0"/>
          <w:sz w:val="24"/>
          <w:szCs w:val="24"/>
        </w:rPr>
        <w:t>项目主要完成人之一，自</w:t>
      </w:r>
      <w:r>
        <w:rPr>
          <w:rFonts w:cs="AdobeSongStd-Light" w:asciiTheme="minorEastAsia" w:hAnsiTheme="minorEastAsia" w:eastAsiaTheme="minorEastAsia"/>
          <w:kern w:val="0"/>
          <w:sz w:val="24"/>
          <w:szCs w:val="24"/>
        </w:rPr>
        <w:t>20</w:t>
      </w:r>
      <w:r>
        <w:rPr>
          <w:rFonts w:hint="eastAsia" w:cs="AdobeSongStd-Light" w:asciiTheme="minorEastAsia" w:hAnsiTheme="minorEastAsia" w:eastAsiaTheme="minorEastAsia"/>
          <w:kern w:val="0"/>
          <w:sz w:val="24"/>
          <w:szCs w:val="24"/>
        </w:rPr>
        <w:t>20年以来作为熊耳山项目的副负责参与项目工作，</w:t>
      </w:r>
      <w:r>
        <w:rPr>
          <w:rFonts w:hint="eastAsia" w:asciiTheme="minorEastAsia" w:hAnsiTheme="minorEastAsia" w:eastAsiaTheme="minorEastAsia"/>
          <w:sz w:val="24"/>
          <w:szCs w:val="24"/>
        </w:rPr>
        <w:t>探索出一套“遥感解译+低空无人机三维倾斜摄影”开展矿山地质环境问题调查的技术方法，注重外业调查工作革新，通过设计新型物探接线装置、化探晾晒装置，有效地改善了外业数据的准确性和可靠性，提升外了业工作效率，</w:t>
      </w:r>
      <w:r>
        <w:rPr>
          <w:rFonts w:hint="eastAsia" w:ascii="宋体" w:hAnsi="宋体" w:cs="AdobeSongStd-Light"/>
          <w:kern w:val="0"/>
          <w:sz w:val="24"/>
          <w:szCs w:val="24"/>
        </w:rPr>
        <w:t>创新点</w:t>
      </w:r>
      <w:r>
        <w:rPr>
          <w:rFonts w:ascii="宋体" w:hAnsi="宋体" w:cs="AdobeSongStd-Light"/>
          <w:kern w:val="0"/>
          <w:sz w:val="24"/>
          <w:szCs w:val="24"/>
        </w:rPr>
        <w:t>3</w:t>
      </w:r>
      <w:r>
        <w:rPr>
          <w:rFonts w:hint="eastAsia" w:ascii="宋体" w:hAnsi="宋体" w:cs="AdobeSongStd-Light"/>
          <w:kern w:val="0"/>
          <w:sz w:val="24"/>
          <w:szCs w:val="24"/>
        </w:rPr>
        <w:t>有重要贡献，</w:t>
      </w:r>
      <w:r>
        <w:rPr>
          <w:rFonts w:hint="eastAsia" w:asciiTheme="minorEastAsia" w:hAnsiTheme="minorEastAsia" w:eastAsiaTheme="minorEastAsia"/>
          <w:sz w:val="24"/>
          <w:szCs w:val="24"/>
        </w:rPr>
        <w:t>主持或参与发表论文和申报国家发明专利包括：</w:t>
      </w:r>
      <w:r>
        <w:rPr>
          <w:rFonts w:hint="eastAsia" w:ascii="宋体" w:hAnsi="宋体" w:cs="AdobeSongStd-Light"/>
          <w:kern w:val="0"/>
          <w:sz w:val="24"/>
          <w:szCs w:val="24"/>
        </w:rPr>
        <w:t>1、3、5、6、9。</w:t>
      </w:r>
    </w:p>
    <w:p w14:paraId="1D1FA33C">
      <w:pPr>
        <w:autoSpaceDE w:val="0"/>
        <w:autoSpaceDN w:val="0"/>
        <w:adjustRightInd w:val="0"/>
        <w:spacing w:line="360" w:lineRule="auto"/>
        <w:ind w:firstLine="482" w:firstLineChars="200"/>
        <w:jc w:val="left"/>
        <w:rPr>
          <w:rFonts w:ascii="宋体" w:hAnsi="宋体" w:cs="AdobeSongStd-Light"/>
          <w:kern w:val="0"/>
          <w:sz w:val="24"/>
          <w:szCs w:val="24"/>
        </w:rPr>
      </w:pPr>
      <w:r>
        <w:rPr>
          <w:rFonts w:hint="eastAsia" w:asciiTheme="minorEastAsia" w:hAnsiTheme="minorEastAsia" w:eastAsiaTheme="minorEastAsia"/>
          <w:b/>
          <w:sz w:val="24"/>
          <w:szCs w:val="24"/>
        </w:rPr>
        <w:t>5.刘向东：</w:t>
      </w:r>
      <w:r>
        <w:rPr>
          <w:rFonts w:hint="eastAsia" w:cs="AdobeSongStd-Light" w:asciiTheme="minorEastAsia" w:hAnsiTheme="minorEastAsia" w:eastAsiaTheme="minorEastAsia"/>
          <w:kern w:val="0"/>
          <w:sz w:val="24"/>
          <w:szCs w:val="24"/>
        </w:rPr>
        <w:t>项目主要完成人之一，</w:t>
      </w:r>
      <w:r>
        <w:rPr>
          <w:rFonts w:hint="eastAsia"/>
        </w:rPr>
        <w:t>对创新点3做出主要贡献。负责改进矿渣型泥石流研究方法，优化设计矿渣型泥石流启动实验水槽模型，并结合数值模拟，揭示了矿渣型泥石流启动机理，总结提出矿渣型泥石流起动模式，</w:t>
      </w:r>
      <w:r>
        <w:rPr>
          <w:rFonts w:hint="eastAsia" w:asciiTheme="minorEastAsia" w:hAnsiTheme="minorEastAsia" w:eastAsiaTheme="minorEastAsia"/>
          <w:sz w:val="24"/>
          <w:szCs w:val="24"/>
        </w:rPr>
        <w:t>主持或参与发表论文和申报国家发明专利包括：</w:t>
      </w:r>
      <w:r>
        <w:rPr>
          <w:rFonts w:hint="eastAsia" w:ascii="宋体" w:hAnsi="宋体" w:cs="AdobeSongStd-Light"/>
          <w:kern w:val="0"/>
          <w:sz w:val="24"/>
          <w:szCs w:val="24"/>
        </w:rPr>
        <w:t>1、3、5、6、9。</w:t>
      </w:r>
    </w:p>
    <w:p w14:paraId="31A048B1">
      <w:pPr>
        <w:spacing w:line="360" w:lineRule="auto"/>
        <w:ind w:firstLine="482" w:firstLineChars="20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八、主要完成单位及创新推广贡献</w:t>
      </w:r>
    </w:p>
    <w:p w14:paraId="27E68569">
      <w:pPr>
        <w:autoSpaceDE w:val="0"/>
        <w:autoSpaceDN w:val="0"/>
        <w:adjustRightInd w:val="0"/>
        <w:spacing w:line="360" w:lineRule="auto"/>
        <w:ind w:firstLine="420"/>
        <w:jc w:val="left"/>
        <w:rPr>
          <w:rFonts w:hint="eastAsia" w:asciiTheme="minorEastAsia" w:hAnsiTheme="minorEastAsia" w:eastAsiaTheme="minorEastAsia"/>
          <w:szCs w:val="24"/>
        </w:rPr>
      </w:pPr>
      <w:r>
        <w:rPr>
          <w:rFonts w:hint="eastAsia" w:asciiTheme="minorEastAsia" w:hAnsiTheme="minorEastAsia" w:eastAsiaTheme="minorEastAsia"/>
          <w:b/>
          <w:bCs/>
          <w:szCs w:val="24"/>
        </w:rPr>
        <w:t>中国地质调查局西安矿产资源调查中心</w:t>
      </w:r>
      <w:r>
        <w:rPr>
          <w:rFonts w:hint="eastAsia" w:asciiTheme="minorEastAsia" w:hAnsiTheme="minorEastAsia" w:eastAsiaTheme="minorEastAsia"/>
          <w:szCs w:val="24"/>
        </w:rPr>
        <w:t>：自2020年以来，中国地质调查局西安矿产资源调查中心全面组织了5个项目的立项论证，设计方案编写，项目实施和实施过程中的质量控制，结题验收和成果集成，推进项目开展对外交流合作，注重提升项目团队建设和人才培养，开阔了项目技术人员的视野，提升了梳理和解决关键科学问题的能力，在业务指导上不遗余力。在设备仪器、试验测试等各项保障方面提供全方位支撑，为项目安全、高质量运行的奠定了坚实基础。</w:t>
      </w:r>
    </w:p>
    <w:p w14:paraId="5198DC58">
      <w:pPr>
        <w:pStyle w:val="11"/>
        <w:ind w:firstLine="0" w:firstLineChars="0"/>
        <w:jc w:val="left"/>
        <w:outlineLvl w:val="1"/>
        <w:rPr>
          <w:rFonts w:hint="eastAsia" w:asciiTheme="minorEastAsia" w:hAnsiTheme="minorEastAsia" w:eastAsiaTheme="minorEastAsia"/>
          <w:b/>
          <w:sz w:val="28"/>
          <w:szCs w:val="28"/>
        </w:rPr>
      </w:pPr>
      <w:r>
        <w:rPr>
          <w:rFonts w:hint="eastAsia" w:asciiTheme="minorEastAsia" w:hAnsiTheme="minorEastAsia" w:eastAsiaTheme="minorEastAsia"/>
          <w:szCs w:val="24"/>
        </w:rPr>
        <w:t xml:space="preserve">  </w:t>
      </w:r>
      <w:r>
        <w:rPr>
          <w:rFonts w:hint="eastAsia" w:asciiTheme="minorEastAsia" w:hAnsiTheme="minorEastAsia" w:eastAsiaTheme="minorEastAsia"/>
          <w:b/>
          <w:sz w:val="28"/>
          <w:szCs w:val="28"/>
        </w:rPr>
        <w:t>九、完成人合作关系说明</w:t>
      </w:r>
    </w:p>
    <w:p w14:paraId="7049F595">
      <w:pPr>
        <w:spacing w:line="360" w:lineRule="auto"/>
        <w:ind w:firstLine="482" w:firstLineChars="20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注：“主要完成人情况”摘自“主要完成人情况表”中的部分内容，公示姓名、排名、行政职务、技术职称、工作单位、完成单位、对本项目贡献。</w:t>
      </w:r>
    </w:p>
    <w:p w14:paraId="51FA1636">
      <w:pPr>
        <w:spacing w:line="360" w:lineRule="auto"/>
        <w:ind w:firstLine="562" w:firstLineChars="200"/>
        <w:rPr>
          <w:rFonts w:ascii="仿宋_GB2312" w:eastAsia="仿宋_GB2312"/>
          <w:b/>
          <w:sz w:val="28"/>
          <w:szCs w:val="28"/>
        </w:rPr>
        <w:sectPr>
          <w:type w:val="continuous"/>
          <w:pgSz w:w="11906" w:h="16838"/>
          <w:pgMar w:top="1418" w:right="1701" w:bottom="1418" w:left="1701" w:header="851" w:footer="992" w:gutter="0"/>
          <w:cols w:space="425" w:num="1"/>
          <w:docGrid w:type="lines" w:linePitch="312" w:charSpace="0"/>
        </w:sectPr>
      </w:pPr>
    </w:p>
    <w:p w14:paraId="3FFE21CE">
      <w:pPr>
        <w:spacing w:line="360" w:lineRule="auto"/>
        <w:jc w:val="center"/>
        <w:rPr>
          <w:rFonts w:ascii="仿宋_GB2312" w:eastAsia="仿宋_GB2312"/>
          <w:b/>
          <w:sz w:val="28"/>
          <w:szCs w:val="28"/>
        </w:rPr>
      </w:pPr>
      <w:r>
        <w:rPr>
          <w:rFonts w:hint="eastAsia" w:ascii="仿宋_GB2312" w:eastAsia="仿宋_GB2312"/>
          <w:b/>
          <w:sz w:val="28"/>
          <w:szCs w:val="28"/>
        </w:rPr>
        <w:t>表2 完成人合作关系说明</w:t>
      </w:r>
    </w:p>
    <w:tbl>
      <w:tblPr>
        <w:tblStyle w:val="25"/>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836"/>
        <w:gridCol w:w="1907"/>
        <w:gridCol w:w="992"/>
        <w:gridCol w:w="1134"/>
        <w:gridCol w:w="1706"/>
        <w:gridCol w:w="6417"/>
      </w:tblGrid>
      <w:tr w14:paraId="1F8A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1363AFE9">
            <w:pPr>
              <w:jc w:val="center"/>
              <w:rPr>
                <w:rFonts w:hint="eastAsia" w:asciiTheme="minorEastAsia" w:hAnsiTheme="minorEastAsia" w:eastAsiaTheme="minorEastAsia"/>
                <w:b/>
                <w:szCs w:val="21"/>
              </w:rPr>
            </w:pPr>
            <w:r>
              <w:rPr>
                <w:rFonts w:asciiTheme="minorEastAsia" w:hAnsiTheme="minorEastAsia" w:eastAsiaTheme="minorEastAsia"/>
                <w:b/>
                <w:szCs w:val="21"/>
              </w:rPr>
              <w:t>姓</w:t>
            </w:r>
            <w:r>
              <w:rPr>
                <w:rFonts w:hint="eastAsia" w:asciiTheme="minorEastAsia" w:hAnsiTheme="minorEastAsia" w:eastAsiaTheme="minorEastAsia"/>
                <w:b/>
                <w:szCs w:val="21"/>
              </w:rPr>
              <w:t xml:space="preserve"> </w:t>
            </w:r>
            <w:r>
              <w:rPr>
                <w:rFonts w:asciiTheme="minorEastAsia" w:hAnsiTheme="minorEastAsia" w:eastAsiaTheme="minorEastAsia"/>
                <w:b/>
                <w:szCs w:val="21"/>
              </w:rPr>
              <w:t>名</w:t>
            </w:r>
          </w:p>
        </w:tc>
        <w:tc>
          <w:tcPr>
            <w:tcW w:w="300" w:type="pct"/>
            <w:tcMar>
              <w:left w:w="6" w:type="dxa"/>
              <w:right w:w="1" w:type="dxa"/>
            </w:tcMar>
            <w:vAlign w:val="center"/>
          </w:tcPr>
          <w:p w14:paraId="7260297A">
            <w:pPr>
              <w:jc w:val="center"/>
              <w:rPr>
                <w:rFonts w:hint="eastAsia" w:asciiTheme="minorEastAsia" w:hAnsiTheme="minorEastAsia" w:eastAsiaTheme="minorEastAsia"/>
                <w:b/>
                <w:szCs w:val="21"/>
              </w:rPr>
            </w:pPr>
            <w:r>
              <w:rPr>
                <w:rFonts w:asciiTheme="minorEastAsia" w:hAnsiTheme="minorEastAsia" w:eastAsiaTheme="minorEastAsia"/>
                <w:b/>
                <w:szCs w:val="21"/>
              </w:rPr>
              <w:t>排</w:t>
            </w:r>
            <w:r>
              <w:rPr>
                <w:rFonts w:hint="eastAsia" w:asciiTheme="minorEastAsia" w:hAnsiTheme="minorEastAsia" w:eastAsiaTheme="minorEastAsia"/>
                <w:b/>
                <w:szCs w:val="21"/>
              </w:rPr>
              <w:t xml:space="preserve"> </w:t>
            </w:r>
            <w:r>
              <w:rPr>
                <w:rFonts w:asciiTheme="minorEastAsia" w:hAnsiTheme="minorEastAsia" w:eastAsiaTheme="minorEastAsia"/>
                <w:b/>
                <w:szCs w:val="21"/>
              </w:rPr>
              <w:t>名</w:t>
            </w:r>
          </w:p>
        </w:tc>
        <w:tc>
          <w:tcPr>
            <w:tcW w:w="684" w:type="pct"/>
            <w:tcMar>
              <w:left w:w="6" w:type="dxa"/>
              <w:right w:w="1" w:type="dxa"/>
            </w:tcMar>
            <w:vAlign w:val="center"/>
          </w:tcPr>
          <w:p w14:paraId="6E24111F">
            <w:pPr>
              <w:jc w:val="center"/>
              <w:rPr>
                <w:rFonts w:hint="eastAsia" w:asciiTheme="minorEastAsia" w:hAnsiTheme="minorEastAsia" w:eastAsiaTheme="minorEastAsia"/>
                <w:b/>
                <w:szCs w:val="21"/>
              </w:rPr>
            </w:pPr>
            <w:r>
              <w:rPr>
                <w:rFonts w:asciiTheme="minorEastAsia" w:hAnsiTheme="minorEastAsia" w:eastAsiaTheme="minorEastAsia"/>
                <w:b/>
                <w:szCs w:val="21"/>
              </w:rPr>
              <w:t>行政职务</w:t>
            </w:r>
          </w:p>
        </w:tc>
        <w:tc>
          <w:tcPr>
            <w:tcW w:w="356" w:type="pct"/>
            <w:tcMar>
              <w:left w:w="6" w:type="dxa"/>
              <w:right w:w="1" w:type="dxa"/>
            </w:tcMar>
            <w:vAlign w:val="center"/>
          </w:tcPr>
          <w:p w14:paraId="78B1D05D">
            <w:pPr>
              <w:jc w:val="center"/>
              <w:rPr>
                <w:rFonts w:hint="eastAsia" w:asciiTheme="minorEastAsia" w:hAnsiTheme="minorEastAsia" w:eastAsiaTheme="minorEastAsia"/>
                <w:b/>
                <w:szCs w:val="21"/>
              </w:rPr>
            </w:pPr>
            <w:r>
              <w:rPr>
                <w:rFonts w:asciiTheme="minorEastAsia" w:hAnsiTheme="minorEastAsia" w:eastAsiaTheme="minorEastAsia"/>
                <w:b/>
                <w:szCs w:val="21"/>
              </w:rPr>
              <w:t>技术</w:t>
            </w:r>
            <w:r>
              <w:rPr>
                <w:rFonts w:hint="eastAsia" w:asciiTheme="minorEastAsia" w:hAnsiTheme="minorEastAsia" w:eastAsiaTheme="minorEastAsia"/>
                <w:b/>
                <w:szCs w:val="21"/>
              </w:rPr>
              <w:t>职称</w:t>
            </w:r>
          </w:p>
        </w:tc>
        <w:tc>
          <w:tcPr>
            <w:tcW w:w="407" w:type="pct"/>
            <w:tcMar>
              <w:left w:w="6" w:type="dxa"/>
              <w:right w:w="1" w:type="dxa"/>
            </w:tcMar>
            <w:vAlign w:val="center"/>
          </w:tcPr>
          <w:p w14:paraId="58937499">
            <w:pPr>
              <w:jc w:val="center"/>
              <w:rPr>
                <w:rFonts w:hint="eastAsia" w:asciiTheme="minorEastAsia" w:hAnsiTheme="minorEastAsia" w:eastAsiaTheme="minorEastAsia"/>
                <w:b/>
                <w:szCs w:val="21"/>
              </w:rPr>
            </w:pPr>
            <w:r>
              <w:rPr>
                <w:rFonts w:asciiTheme="minorEastAsia" w:hAnsiTheme="minorEastAsia" w:eastAsiaTheme="minorEastAsia"/>
                <w:b/>
                <w:szCs w:val="21"/>
              </w:rPr>
              <w:t>工作单位</w:t>
            </w:r>
          </w:p>
        </w:tc>
        <w:tc>
          <w:tcPr>
            <w:tcW w:w="612" w:type="pct"/>
            <w:tcMar>
              <w:left w:w="6" w:type="dxa"/>
              <w:right w:w="1" w:type="dxa"/>
            </w:tcMar>
            <w:vAlign w:val="center"/>
          </w:tcPr>
          <w:p w14:paraId="2BECF251">
            <w:pPr>
              <w:jc w:val="center"/>
              <w:rPr>
                <w:rFonts w:hint="eastAsia" w:asciiTheme="minorEastAsia" w:hAnsiTheme="minorEastAsia" w:eastAsiaTheme="minorEastAsia"/>
                <w:b/>
                <w:szCs w:val="21"/>
              </w:rPr>
            </w:pPr>
            <w:r>
              <w:rPr>
                <w:rFonts w:asciiTheme="minorEastAsia" w:hAnsiTheme="minorEastAsia" w:eastAsiaTheme="minorEastAsia"/>
                <w:b/>
                <w:szCs w:val="21"/>
              </w:rPr>
              <w:t>完成单位</w:t>
            </w:r>
          </w:p>
        </w:tc>
        <w:tc>
          <w:tcPr>
            <w:tcW w:w="2302" w:type="pct"/>
            <w:tcMar>
              <w:left w:w="6" w:type="dxa"/>
              <w:right w:w="1" w:type="dxa"/>
            </w:tcMar>
            <w:vAlign w:val="center"/>
          </w:tcPr>
          <w:p w14:paraId="3C18D402">
            <w:pPr>
              <w:jc w:val="center"/>
              <w:rPr>
                <w:rFonts w:hint="eastAsia" w:asciiTheme="minorEastAsia" w:hAnsiTheme="minorEastAsia" w:eastAsiaTheme="minorEastAsia"/>
                <w:b/>
                <w:szCs w:val="21"/>
              </w:rPr>
            </w:pPr>
            <w:r>
              <w:rPr>
                <w:rFonts w:asciiTheme="minorEastAsia" w:hAnsiTheme="minorEastAsia" w:eastAsiaTheme="minorEastAsia"/>
                <w:b/>
                <w:szCs w:val="21"/>
              </w:rPr>
              <w:t>对本项目的贡献</w:t>
            </w:r>
          </w:p>
        </w:tc>
      </w:tr>
      <w:tr w14:paraId="43AC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132B075E">
            <w:pPr>
              <w:jc w:val="center"/>
              <w:rPr>
                <w:rFonts w:hint="eastAsia" w:asciiTheme="minorEastAsia" w:hAnsiTheme="minorEastAsia" w:eastAsiaTheme="minorEastAsia"/>
                <w:szCs w:val="21"/>
              </w:rPr>
            </w:pPr>
            <w:r>
              <w:rPr>
                <w:rFonts w:hint="eastAsia" w:asciiTheme="minorEastAsia" w:hAnsiTheme="minorEastAsia" w:eastAsiaTheme="minorEastAsia"/>
                <w:szCs w:val="21"/>
              </w:rPr>
              <w:t>孙建伟</w:t>
            </w:r>
          </w:p>
        </w:tc>
        <w:tc>
          <w:tcPr>
            <w:tcW w:w="300" w:type="pct"/>
            <w:tcMar>
              <w:left w:w="6" w:type="dxa"/>
              <w:right w:w="1" w:type="dxa"/>
            </w:tcMar>
            <w:vAlign w:val="center"/>
          </w:tcPr>
          <w:p w14:paraId="74C65BD0">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684" w:type="pct"/>
            <w:tcMar>
              <w:left w:w="6" w:type="dxa"/>
              <w:right w:w="1" w:type="dxa"/>
            </w:tcMar>
            <w:vAlign w:val="center"/>
          </w:tcPr>
          <w:p w14:paraId="78BD4361">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科室主任</w:t>
            </w:r>
          </w:p>
        </w:tc>
        <w:tc>
          <w:tcPr>
            <w:tcW w:w="356" w:type="pct"/>
            <w:tcMar>
              <w:left w:w="6" w:type="dxa"/>
              <w:right w:w="1" w:type="dxa"/>
            </w:tcMar>
            <w:vAlign w:val="center"/>
          </w:tcPr>
          <w:p w14:paraId="0FCED428">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0CADB603">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7F2C3C65">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45F42E97">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项目负责人，负责项目立项可行性报告、年度实施方案编写，技术路线的确定，关键科学问题的梳理，技术方法的选择与实施，以及项目成果集成和成果报告编写等全面工作；初步查明了秦岭典型生态区生态地质环境本地条件，揭示了研究区典型生态地质环境问题的类型、分布、发育程度，形成机理和演化规律，构建了矿渣型泥石流地质灾害实验模型，基本阐明了矿渣型泥石流形成机理，首次揭示汉江流域陕西段三水转化关系，提出水源涵养优化配置方案和汉中市水资源优化配置方案。对以上3个创新点均有重要贡献，主持或参与发表论文和申报国家发明专利包括：1、3、5、6、8、9.</w:t>
            </w:r>
          </w:p>
        </w:tc>
      </w:tr>
      <w:tr w14:paraId="29EB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3DE68495">
            <w:pPr>
              <w:jc w:val="center"/>
              <w:rPr>
                <w:rFonts w:hint="eastAsia" w:asciiTheme="minorEastAsia" w:hAnsiTheme="minorEastAsia" w:eastAsiaTheme="minorEastAsia"/>
                <w:szCs w:val="21"/>
              </w:rPr>
            </w:pPr>
            <w:r>
              <w:rPr>
                <w:rFonts w:hint="eastAsia" w:asciiTheme="minorEastAsia" w:hAnsiTheme="minorEastAsia" w:eastAsiaTheme="minorEastAsia"/>
                <w:szCs w:val="21"/>
              </w:rPr>
              <w:t>徐多勋</w:t>
            </w:r>
          </w:p>
        </w:tc>
        <w:tc>
          <w:tcPr>
            <w:tcW w:w="300" w:type="pct"/>
            <w:tcMar>
              <w:left w:w="6" w:type="dxa"/>
              <w:right w:w="1" w:type="dxa"/>
            </w:tcMar>
            <w:vAlign w:val="center"/>
          </w:tcPr>
          <w:p w14:paraId="4F790D70">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684" w:type="pct"/>
            <w:tcMar>
              <w:left w:w="6" w:type="dxa"/>
              <w:right w:w="1" w:type="dxa"/>
            </w:tcMar>
            <w:vAlign w:val="center"/>
          </w:tcPr>
          <w:p w14:paraId="72055C33">
            <w:pPr>
              <w:jc w:val="center"/>
              <w:rPr>
                <w:rFonts w:hint="eastAsia" w:asciiTheme="minorEastAsia" w:hAnsiTheme="minorEastAsia" w:eastAsiaTheme="minorEastAsia"/>
                <w:szCs w:val="21"/>
              </w:rPr>
            </w:pPr>
            <w:r>
              <w:rPr>
                <w:rFonts w:hint="eastAsia" w:asciiTheme="minorEastAsia" w:hAnsiTheme="minorEastAsia" w:eastAsiaTheme="minorEastAsia"/>
                <w:szCs w:val="21"/>
              </w:rPr>
              <w:t>副总工程师</w:t>
            </w:r>
          </w:p>
        </w:tc>
        <w:tc>
          <w:tcPr>
            <w:tcW w:w="356" w:type="pct"/>
            <w:tcMar>
              <w:left w:w="6" w:type="dxa"/>
              <w:right w:w="1" w:type="dxa"/>
            </w:tcMar>
            <w:vAlign w:val="center"/>
          </w:tcPr>
          <w:p w14:paraId="52AEFA8D">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1DCECDF7">
            <w:pP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21C02EEF">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2A12AFB2">
            <w:pPr>
              <w:autoSpaceDE w:val="0"/>
              <w:autoSpaceDN w:val="0"/>
              <w:adjustRightInd w:val="0"/>
              <w:jc w:val="left"/>
              <w:rPr>
                <w:rFonts w:hint="eastAsia" w:asciiTheme="minorEastAsia" w:hAnsiTheme="minorEastAsia" w:eastAsiaTheme="minorEastAsia"/>
                <w:sz w:val="24"/>
                <w:szCs w:val="24"/>
              </w:rPr>
            </w:pPr>
            <w:r>
              <w:rPr>
                <w:rFonts w:hint="eastAsia" w:asciiTheme="minorEastAsia" w:hAnsiTheme="minorEastAsia" w:eastAsiaTheme="minorEastAsia"/>
                <w:szCs w:val="21"/>
              </w:rPr>
              <w:t>负责项目可行性报告编写、组织协调，组织实施项目野外调查、质量检查监管工作和成果集成工作，参与地质、物探、化探、遥感综合技术工作，在技术指导和技术路线制定等工作中发挥重要作用，对3个创新点中的1和2有重要贡献，主持或参与发表论文和申报国家发明专利包括：10。</w:t>
            </w:r>
            <w:r>
              <w:rPr>
                <w:rFonts w:asciiTheme="minorEastAsia" w:hAnsiTheme="minorEastAsia" w:eastAsiaTheme="minorEastAsia"/>
                <w:szCs w:val="21"/>
              </w:rPr>
              <w:t xml:space="preserve"> </w:t>
            </w:r>
          </w:p>
        </w:tc>
      </w:tr>
      <w:tr w14:paraId="2353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39EB0ACC">
            <w:pPr>
              <w:jc w:val="center"/>
              <w:rPr>
                <w:rFonts w:hint="eastAsia" w:asciiTheme="minorEastAsia" w:hAnsiTheme="minorEastAsia" w:eastAsiaTheme="minorEastAsia"/>
                <w:szCs w:val="21"/>
              </w:rPr>
            </w:pPr>
            <w:r>
              <w:rPr>
                <w:rFonts w:hint="eastAsia" w:asciiTheme="minorEastAsia" w:hAnsiTheme="minorEastAsia" w:eastAsiaTheme="minorEastAsia"/>
                <w:szCs w:val="21"/>
              </w:rPr>
              <w:t>韩朝辉</w:t>
            </w:r>
          </w:p>
        </w:tc>
        <w:tc>
          <w:tcPr>
            <w:tcW w:w="300" w:type="pct"/>
            <w:tcMar>
              <w:left w:w="6" w:type="dxa"/>
              <w:right w:w="1" w:type="dxa"/>
            </w:tcMar>
            <w:vAlign w:val="center"/>
          </w:tcPr>
          <w:p w14:paraId="090A0110">
            <w:pPr>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684" w:type="pct"/>
            <w:tcMar>
              <w:left w:w="6" w:type="dxa"/>
              <w:right w:w="1" w:type="dxa"/>
            </w:tcMar>
            <w:vAlign w:val="center"/>
          </w:tcPr>
          <w:p w14:paraId="5FD78B31">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科室副主任</w:t>
            </w:r>
          </w:p>
        </w:tc>
        <w:tc>
          <w:tcPr>
            <w:tcW w:w="356" w:type="pct"/>
            <w:tcMar>
              <w:left w:w="6" w:type="dxa"/>
              <w:right w:w="1" w:type="dxa"/>
            </w:tcMar>
            <w:vAlign w:val="center"/>
          </w:tcPr>
          <w:p w14:paraId="6B03C278">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0A487679">
            <w:pP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18F5C39F">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01332D07">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构建并优化秦岭南部生物多样性与水源涵养区水源涵养功能评价指标体系，实现汉江流域陕西段水源涵养功能评价，提出以植被优化配置为技术手段的水源涵养功能提升策略，取得良好效果。对创新点</w:t>
            </w:r>
            <w:r>
              <w:rPr>
                <w:rFonts w:asciiTheme="minorEastAsia" w:hAnsiTheme="minorEastAsia" w:eastAsiaTheme="minorEastAsia"/>
                <w:szCs w:val="21"/>
              </w:rPr>
              <w:t>1</w:t>
            </w:r>
            <w:r>
              <w:rPr>
                <w:rFonts w:hint="eastAsia" w:asciiTheme="minorEastAsia" w:hAnsiTheme="minorEastAsia" w:eastAsiaTheme="minorEastAsia"/>
                <w:szCs w:val="21"/>
              </w:rPr>
              <w:t>和</w:t>
            </w:r>
            <w:r>
              <w:rPr>
                <w:rFonts w:asciiTheme="minorEastAsia" w:hAnsiTheme="minorEastAsia" w:eastAsiaTheme="minorEastAsia"/>
                <w:szCs w:val="21"/>
              </w:rPr>
              <w:t>2</w:t>
            </w:r>
            <w:r>
              <w:rPr>
                <w:rFonts w:hint="eastAsia" w:asciiTheme="minorEastAsia" w:hAnsiTheme="minorEastAsia" w:eastAsiaTheme="minorEastAsia"/>
                <w:szCs w:val="21"/>
              </w:rPr>
              <w:t>均有重要贡献，主持或参与发表论文和申报国家发明专利包括：2、4、7。</w:t>
            </w:r>
          </w:p>
        </w:tc>
      </w:tr>
      <w:tr w14:paraId="1CC8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50E91B19">
            <w:pPr>
              <w:jc w:val="center"/>
              <w:rPr>
                <w:rFonts w:hint="eastAsia" w:asciiTheme="minorEastAsia" w:hAnsiTheme="minorEastAsia" w:eastAsiaTheme="minorEastAsia"/>
                <w:szCs w:val="21"/>
              </w:rPr>
            </w:pPr>
            <w:r>
              <w:rPr>
                <w:rFonts w:hint="eastAsia" w:asciiTheme="minorEastAsia" w:hAnsiTheme="minorEastAsia" w:eastAsiaTheme="minorEastAsia"/>
                <w:szCs w:val="21"/>
              </w:rPr>
              <w:t>贾煦</w:t>
            </w:r>
          </w:p>
        </w:tc>
        <w:tc>
          <w:tcPr>
            <w:tcW w:w="300" w:type="pct"/>
            <w:tcMar>
              <w:left w:w="6" w:type="dxa"/>
              <w:right w:w="1" w:type="dxa"/>
            </w:tcMar>
            <w:vAlign w:val="center"/>
          </w:tcPr>
          <w:p w14:paraId="19C16706">
            <w:pPr>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684" w:type="pct"/>
            <w:tcMar>
              <w:left w:w="6" w:type="dxa"/>
              <w:right w:w="1" w:type="dxa"/>
            </w:tcMar>
            <w:vAlign w:val="center"/>
          </w:tcPr>
          <w:p w14:paraId="2B9A1BF6">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科室副主任</w:t>
            </w:r>
          </w:p>
        </w:tc>
        <w:tc>
          <w:tcPr>
            <w:tcW w:w="356" w:type="pct"/>
            <w:tcMar>
              <w:left w:w="6" w:type="dxa"/>
              <w:right w:w="1" w:type="dxa"/>
            </w:tcMar>
            <w:vAlign w:val="center"/>
          </w:tcPr>
          <w:p w14:paraId="522F6A7B">
            <w:pPr>
              <w:jc w:val="center"/>
              <w:rPr>
                <w:rFonts w:hint="eastAsia" w:asciiTheme="minorEastAsia" w:hAnsiTheme="minorEastAsia" w:eastAsiaTheme="minorEastAsia"/>
                <w:szCs w:val="21"/>
              </w:rPr>
            </w:pPr>
            <w:r>
              <w:rPr>
                <w:rFonts w:hint="eastAsia" w:asciiTheme="minorEastAsia" w:hAnsiTheme="minorEastAsia" w:eastAsiaTheme="minorEastAsia"/>
                <w:szCs w:val="21"/>
              </w:rPr>
              <w:t>高级工程师</w:t>
            </w:r>
          </w:p>
        </w:tc>
        <w:tc>
          <w:tcPr>
            <w:tcW w:w="407" w:type="pct"/>
            <w:tcMar>
              <w:left w:w="6" w:type="dxa"/>
              <w:right w:w="1" w:type="dxa"/>
            </w:tcMar>
            <w:vAlign w:val="center"/>
          </w:tcPr>
          <w:p w14:paraId="0014E0C8">
            <w:pPr>
              <w:rPr>
                <w:rFonts w:hint="eastAsia" w:asciiTheme="minorEastAsia" w:hAnsiTheme="minorEastAsia" w:eastAsiaTheme="minorEastAsia"/>
                <w:b/>
                <w:sz w:val="24"/>
                <w:szCs w:val="24"/>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3C0001F1">
            <w:pPr>
              <w:jc w:val="center"/>
              <w:rPr>
                <w:rFonts w:hint="eastAsia" w:asciiTheme="minorEastAsia" w:hAnsiTheme="minorEastAsia" w:eastAsiaTheme="minorEastAsia"/>
                <w:b/>
                <w:sz w:val="24"/>
                <w:szCs w:val="24"/>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6757579C">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探索出一套“遥感解译+低空无人机三维倾斜摄影”开展矿山地质环境问题调查的技术方法，注重外业调查工作革新，通过设计新型物探接线装置、化探晾晒装置，有效地改善了外业数据的准确性和可靠性，提升外了业工作效率，创新点</w:t>
            </w:r>
            <w:r>
              <w:rPr>
                <w:rFonts w:asciiTheme="minorEastAsia" w:hAnsiTheme="minorEastAsia" w:eastAsiaTheme="minorEastAsia"/>
                <w:szCs w:val="21"/>
              </w:rPr>
              <w:t>3</w:t>
            </w:r>
            <w:r>
              <w:rPr>
                <w:rFonts w:hint="eastAsia" w:asciiTheme="minorEastAsia" w:hAnsiTheme="minorEastAsia" w:eastAsiaTheme="minorEastAsia"/>
                <w:szCs w:val="21"/>
              </w:rPr>
              <w:t>有重要贡献，主持或参与发表论文和申报国家发明专利包括：1、3、5、6、9。</w:t>
            </w:r>
          </w:p>
        </w:tc>
      </w:tr>
      <w:tr w14:paraId="1CEE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 w:type="pct"/>
            <w:tcMar>
              <w:left w:w="6" w:type="dxa"/>
              <w:right w:w="1" w:type="dxa"/>
            </w:tcMar>
            <w:vAlign w:val="center"/>
          </w:tcPr>
          <w:p w14:paraId="53338FD0">
            <w:pPr>
              <w:jc w:val="center"/>
              <w:rPr>
                <w:rFonts w:hint="eastAsia" w:asciiTheme="minorEastAsia" w:hAnsiTheme="minorEastAsia" w:eastAsiaTheme="minorEastAsia"/>
                <w:szCs w:val="21"/>
              </w:rPr>
            </w:pPr>
            <w:r>
              <w:rPr>
                <w:rFonts w:hint="eastAsia" w:asciiTheme="minorEastAsia" w:hAnsiTheme="minorEastAsia" w:eastAsiaTheme="minorEastAsia"/>
                <w:szCs w:val="21"/>
              </w:rPr>
              <w:t>刘向东</w:t>
            </w:r>
          </w:p>
        </w:tc>
        <w:tc>
          <w:tcPr>
            <w:tcW w:w="300" w:type="pct"/>
            <w:tcMar>
              <w:left w:w="6" w:type="dxa"/>
              <w:right w:w="1" w:type="dxa"/>
            </w:tcMar>
            <w:vAlign w:val="center"/>
          </w:tcPr>
          <w:p w14:paraId="7C2104B0">
            <w:pPr>
              <w:jc w:val="center"/>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684" w:type="pct"/>
            <w:tcMar>
              <w:left w:w="6" w:type="dxa"/>
              <w:right w:w="1" w:type="dxa"/>
            </w:tcMar>
            <w:vAlign w:val="center"/>
          </w:tcPr>
          <w:p w14:paraId="19BDC3E2">
            <w:pPr>
              <w:jc w:val="center"/>
              <w:rPr>
                <w:rFonts w:hint="eastAsia" w:asciiTheme="minorEastAsia" w:hAnsiTheme="minorEastAsia" w:eastAsiaTheme="minorEastAsia"/>
                <w:szCs w:val="21"/>
              </w:rPr>
            </w:pPr>
            <w:r>
              <w:rPr>
                <w:rFonts w:hint="eastAsia" w:asciiTheme="minorEastAsia" w:hAnsiTheme="minorEastAsia" w:eastAsiaTheme="minorEastAsia"/>
                <w:szCs w:val="21"/>
              </w:rPr>
              <w:t>科室副主任</w:t>
            </w:r>
          </w:p>
        </w:tc>
        <w:tc>
          <w:tcPr>
            <w:tcW w:w="356" w:type="pct"/>
            <w:tcMar>
              <w:left w:w="6" w:type="dxa"/>
              <w:right w:w="1" w:type="dxa"/>
            </w:tcMar>
            <w:vAlign w:val="center"/>
          </w:tcPr>
          <w:p w14:paraId="201076F7">
            <w:pPr>
              <w:jc w:val="center"/>
              <w:rPr>
                <w:rFonts w:hint="eastAsia" w:asciiTheme="minorEastAsia" w:hAnsiTheme="minorEastAsia" w:eastAsiaTheme="minorEastAsia"/>
                <w:szCs w:val="21"/>
              </w:rPr>
            </w:pPr>
            <w:r>
              <w:rPr>
                <w:rFonts w:hint="eastAsia" w:asciiTheme="minorEastAsia" w:hAnsiTheme="minorEastAsia" w:eastAsiaTheme="minorEastAsia"/>
                <w:szCs w:val="21"/>
              </w:rPr>
              <w:t>正高级工程师</w:t>
            </w:r>
          </w:p>
        </w:tc>
        <w:tc>
          <w:tcPr>
            <w:tcW w:w="407" w:type="pct"/>
            <w:tcMar>
              <w:left w:w="6" w:type="dxa"/>
              <w:right w:w="1" w:type="dxa"/>
            </w:tcMar>
            <w:vAlign w:val="center"/>
          </w:tcPr>
          <w:p w14:paraId="32B0AE9C">
            <w:pP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612" w:type="pct"/>
            <w:tcMar>
              <w:left w:w="6" w:type="dxa"/>
              <w:right w:w="1" w:type="dxa"/>
            </w:tcMar>
            <w:vAlign w:val="center"/>
          </w:tcPr>
          <w:p w14:paraId="3F275816">
            <w:pPr>
              <w:jc w:val="center"/>
              <w:rPr>
                <w:rFonts w:hint="eastAsia" w:asciiTheme="minorEastAsia" w:hAnsiTheme="minorEastAsia" w:eastAsiaTheme="minorEastAsia"/>
                <w:szCs w:val="21"/>
              </w:rPr>
            </w:pPr>
            <w:r>
              <w:rPr>
                <w:rFonts w:hint="eastAsia" w:asciiTheme="minorEastAsia" w:hAnsiTheme="minorEastAsia" w:eastAsiaTheme="minorEastAsia"/>
                <w:szCs w:val="21"/>
              </w:rPr>
              <w:t>中国地质调查局西安矿产资源调查中心</w:t>
            </w:r>
          </w:p>
        </w:tc>
        <w:tc>
          <w:tcPr>
            <w:tcW w:w="2302" w:type="pct"/>
            <w:tcMar>
              <w:left w:w="6" w:type="dxa"/>
              <w:right w:w="1" w:type="dxa"/>
            </w:tcMar>
          </w:tcPr>
          <w:p w14:paraId="636B0D6C">
            <w:pPr>
              <w:autoSpaceDE w:val="0"/>
              <w:autoSpaceDN w:val="0"/>
              <w:adjustRightInd w:val="0"/>
              <w:jc w:val="left"/>
              <w:rPr>
                <w:rFonts w:hint="eastAsia" w:asciiTheme="minorEastAsia" w:hAnsiTheme="minorEastAsia" w:eastAsiaTheme="minorEastAsia"/>
                <w:szCs w:val="21"/>
              </w:rPr>
            </w:pPr>
            <w:r>
              <w:rPr>
                <w:rFonts w:hint="eastAsia" w:asciiTheme="minorEastAsia" w:hAnsiTheme="minorEastAsia" w:eastAsiaTheme="minorEastAsia"/>
                <w:szCs w:val="21"/>
              </w:rPr>
              <w:t>负责改进矿渣型泥石流研究方法，优化设计矿渣型泥石流启动实验水槽模型，并结合数值模拟，揭示了矿渣型泥石流启动机理，总结提出矿渣型泥石流起动模式，主持或参与发表论文和申报国家发明专利包括：1、3、5、6、9。</w:t>
            </w:r>
          </w:p>
        </w:tc>
      </w:tr>
    </w:tbl>
    <w:p w14:paraId="685C9FE6">
      <w:pPr>
        <w:pStyle w:val="11"/>
        <w:spacing w:line="240" w:lineRule="auto"/>
        <w:ind w:firstLine="0" w:firstLineChars="0"/>
        <w:outlineLvl w:val="1"/>
        <w:rPr>
          <w:rFonts w:hint="eastAsia" w:asciiTheme="minorEastAsia" w:hAnsiTheme="minorEastAsia" w:eastAsiaTheme="minorEastAsia"/>
          <w:sz w:val="21"/>
          <w:szCs w:val="21"/>
        </w:rPr>
      </w:pPr>
    </w:p>
    <w:sectPr>
      <w:pgSz w:w="16838" w:h="11906" w:orient="landscape"/>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dobeSongStd-Light">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NWQwZGNlMGY5YzYwODhjOTM5ZWQxMWMyZjVhYjkifQ=="/>
  </w:docVars>
  <w:rsids>
    <w:rsidRoot w:val="006A5D73"/>
    <w:rsid w:val="00000107"/>
    <w:rsid w:val="000033DE"/>
    <w:rsid w:val="00010348"/>
    <w:rsid w:val="0002598E"/>
    <w:rsid w:val="00031748"/>
    <w:rsid w:val="00040F4C"/>
    <w:rsid w:val="000414E0"/>
    <w:rsid w:val="00044C62"/>
    <w:rsid w:val="00054AA5"/>
    <w:rsid w:val="00087CED"/>
    <w:rsid w:val="0009182B"/>
    <w:rsid w:val="000950A1"/>
    <w:rsid w:val="00096937"/>
    <w:rsid w:val="000A0EA6"/>
    <w:rsid w:val="000A3CFE"/>
    <w:rsid w:val="000B4585"/>
    <w:rsid w:val="000C7E75"/>
    <w:rsid w:val="000D04EA"/>
    <w:rsid w:val="000E1A79"/>
    <w:rsid w:val="000E2B03"/>
    <w:rsid w:val="000F28FB"/>
    <w:rsid w:val="000F5138"/>
    <w:rsid w:val="001010E8"/>
    <w:rsid w:val="0012260F"/>
    <w:rsid w:val="0012479E"/>
    <w:rsid w:val="001345E7"/>
    <w:rsid w:val="0013747A"/>
    <w:rsid w:val="001500F4"/>
    <w:rsid w:val="0015496E"/>
    <w:rsid w:val="00163AD5"/>
    <w:rsid w:val="0018486D"/>
    <w:rsid w:val="0018627C"/>
    <w:rsid w:val="001879C3"/>
    <w:rsid w:val="001902A5"/>
    <w:rsid w:val="00197922"/>
    <w:rsid w:val="001A534C"/>
    <w:rsid w:val="001B11F8"/>
    <w:rsid w:val="001B400F"/>
    <w:rsid w:val="00206669"/>
    <w:rsid w:val="00207464"/>
    <w:rsid w:val="00223EDE"/>
    <w:rsid w:val="00230AFD"/>
    <w:rsid w:val="00231C45"/>
    <w:rsid w:val="0024530E"/>
    <w:rsid w:val="00247A08"/>
    <w:rsid w:val="00254EE4"/>
    <w:rsid w:val="00263580"/>
    <w:rsid w:val="00283566"/>
    <w:rsid w:val="002977F6"/>
    <w:rsid w:val="002A1A7E"/>
    <w:rsid w:val="002A1C49"/>
    <w:rsid w:val="002A6BCB"/>
    <w:rsid w:val="002B2466"/>
    <w:rsid w:val="002B27A0"/>
    <w:rsid w:val="002B42EF"/>
    <w:rsid w:val="002B455C"/>
    <w:rsid w:val="002B6AA4"/>
    <w:rsid w:val="002C297F"/>
    <w:rsid w:val="002C58A9"/>
    <w:rsid w:val="002D2D18"/>
    <w:rsid w:val="002D6F23"/>
    <w:rsid w:val="002E0F7B"/>
    <w:rsid w:val="002E13A6"/>
    <w:rsid w:val="002E700F"/>
    <w:rsid w:val="00300F65"/>
    <w:rsid w:val="00310114"/>
    <w:rsid w:val="00313E6A"/>
    <w:rsid w:val="00313EF4"/>
    <w:rsid w:val="0031442A"/>
    <w:rsid w:val="00317346"/>
    <w:rsid w:val="003436D8"/>
    <w:rsid w:val="00344382"/>
    <w:rsid w:val="003533DD"/>
    <w:rsid w:val="0035672B"/>
    <w:rsid w:val="0035796C"/>
    <w:rsid w:val="00367C2D"/>
    <w:rsid w:val="00370083"/>
    <w:rsid w:val="00375170"/>
    <w:rsid w:val="003849BA"/>
    <w:rsid w:val="00392613"/>
    <w:rsid w:val="0039798B"/>
    <w:rsid w:val="003A6E87"/>
    <w:rsid w:val="003A7DF1"/>
    <w:rsid w:val="003B0074"/>
    <w:rsid w:val="003B0F4E"/>
    <w:rsid w:val="003B3C36"/>
    <w:rsid w:val="003C0987"/>
    <w:rsid w:val="003C201A"/>
    <w:rsid w:val="003F66C1"/>
    <w:rsid w:val="003F7015"/>
    <w:rsid w:val="0044086D"/>
    <w:rsid w:val="004502DF"/>
    <w:rsid w:val="0045278D"/>
    <w:rsid w:val="0045533F"/>
    <w:rsid w:val="00464BAE"/>
    <w:rsid w:val="00465AF4"/>
    <w:rsid w:val="00476BB6"/>
    <w:rsid w:val="00492598"/>
    <w:rsid w:val="00492A7A"/>
    <w:rsid w:val="004A3216"/>
    <w:rsid w:val="004A75C8"/>
    <w:rsid w:val="004D7726"/>
    <w:rsid w:val="00502C0B"/>
    <w:rsid w:val="00506D56"/>
    <w:rsid w:val="00525D18"/>
    <w:rsid w:val="00532501"/>
    <w:rsid w:val="0053798D"/>
    <w:rsid w:val="00542577"/>
    <w:rsid w:val="00544495"/>
    <w:rsid w:val="00553099"/>
    <w:rsid w:val="005568FD"/>
    <w:rsid w:val="00557A6B"/>
    <w:rsid w:val="005825D0"/>
    <w:rsid w:val="0058445C"/>
    <w:rsid w:val="00597634"/>
    <w:rsid w:val="00597E25"/>
    <w:rsid w:val="005A28B6"/>
    <w:rsid w:val="005A7AC8"/>
    <w:rsid w:val="005B3FF3"/>
    <w:rsid w:val="005C0283"/>
    <w:rsid w:val="005C4961"/>
    <w:rsid w:val="005D3F0F"/>
    <w:rsid w:val="005D770E"/>
    <w:rsid w:val="005F7566"/>
    <w:rsid w:val="00605744"/>
    <w:rsid w:val="00606C31"/>
    <w:rsid w:val="00616F5A"/>
    <w:rsid w:val="00620F12"/>
    <w:rsid w:val="00640DAA"/>
    <w:rsid w:val="00654CFF"/>
    <w:rsid w:val="00654F31"/>
    <w:rsid w:val="0068537E"/>
    <w:rsid w:val="006A0B2E"/>
    <w:rsid w:val="006A590B"/>
    <w:rsid w:val="006A5D73"/>
    <w:rsid w:val="006B5F60"/>
    <w:rsid w:val="006C18CE"/>
    <w:rsid w:val="006C5785"/>
    <w:rsid w:val="006D4B2E"/>
    <w:rsid w:val="006E66AC"/>
    <w:rsid w:val="00701811"/>
    <w:rsid w:val="00712EAB"/>
    <w:rsid w:val="00713AF8"/>
    <w:rsid w:val="007170BD"/>
    <w:rsid w:val="00717506"/>
    <w:rsid w:val="00722963"/>
    <w:rsid w:val="00726681"/>
    <w:rsid w:val="00735C4A"/>
    <w:rsid w:val="00737706"/>
    <w:rsid w:val="00757029"/>
    <w:rsid w:val="00766237"/>
    <w:rsid w:val="007706E8"/>
    <w:rsid w:val="00772E3C"/>
    <w:rsid w:val="00787B9E"/>
    <w:rsid w:val="007B22F3"/>
    <w:rsid w:val="007B7EE3"/>
    <w:rsid w:val="007D7DBC"/>
    <w:rsid w:val="007E5F53"/>
    <w:rsid w:val="007F0F8D"/>
    <w:rsid w:val="00812552"/>
    <w:rsid w:val="00816CE6"/>
    <w:rsid w:val="008257EE"/>
    <w:rsid w:val="0087300F"/>
    <w:rsid w:val="008804D2"/>
    <w:rsid w:val="0088189E"/>
    <w:rsid w:val="00882AE1"/>
    <w:rsid w:val="00891A29"/>
    <w:rsid w:val="008B5FDD"/>
    <w:rsid w:val="008B6013"/>
    <w:rsid w:val="008D3542"/>
    <w:rsid w:val="008D4D55"/>
    <w:rsid w:val="008E11B0"/>
    <w:rsid w:val="008F1BF8"/>
    <w:rsid w:val="00905006"/>
    <w:rsid w:val="00905D57"/>
    <w:rsid w:val="00916A60"/>
    <w:rsid w:val="00920600"/>
    <w:rsid w:val="00927FF9"/>
    <w:rsid w:val="00930E0B"/>
    <w:rsid w:val="0093353A"/>
    <w:rsid w:val="009352D3"/>
    <w:rsid w:val="00953B60"/>
    <w:rsid w:val="00960AC6"/>
    <w:rsid w:val="009703DF"/>
    <w:rsid w:val="0097454B"/>
    <w:rsid w:val="0098072F"/>
    <w:rsid w:val="009823FE"/>
    <w:rsid w:val="00993DCF"/>
    <w:rsid w:val="009A5CB4"/>
    <w:rsid w:val="009A78F6"/>
    <w:rsid w:val="009B70F1"/>
    <w:rsid w:val="009D091D"/>
    <w:rsid w:val="009E1DE1"/>
    <w:rsid w:val="009E54F9"/>
    <w:rsid w:val="009F6F84"/>
    <w:rsid w:val="009F78EF"/>
    <w:rsid w:val="00A01510"/>
    <w:rsid w:val="00A12613"/>
    <w:rsid w:val="00A14E0A"/>
    <w:rsid w:val="00A2497B"/>
    <w:rsid w:val="00A30D47"/>
    <w:rsid w:val="00A56F63"/>
    <w:rsid w:val="00A62582"/>
    <w:rsid w:val="00A62896"/>
    <w:rsid w:val="00A67B88"/>
    <w:rsid w:val="00AB0FE2"/>
    <w:rsid w:val="00AB1F7E"/>
    <w:rsid w:val="00AC14F3"/>
    <w:rsid w:val="00AD3A5F"/>
    <w:rsid w:val="00AE4B79"/>
    <w:rsid w:val="00B22B2C"/>
    <w:rsid w:val="00B377E3"/>
    <w:rsid w:val="00B42ECC"/>
    <w:rsid w:val="00B554D2"/>
    <w:rsid w:val="00B5560F"/>
    <w:rsid w:val="00B56411"/>
    <w:rsid w:val="00B64E82"/>
    <w:rsid w:val="00B67571"/>
    <w:rsid w:val="00B7620E"/>
    <w:rsid w:val="00B804E6"/>
    <w:rsid w:val="00B90ED3"/>
    <w:rsid w:val="00B92487"/>
    <w:rsid w:val="00B94A4B"/>
    <w:rsid w:val="00BB1B54"/>
    <w:rsid w:val="00BD0B2C"/>
    <w:rsid w:val="00BD79BF"/>
    <w:rsid w:val="00C11A9C"/>
    <w:rsid w:val="00C15057"/>
    <w:rsid w:val="00C15700"/>
    <w:rsid w:val="00C23015"/>
    <w:rsid w:val="00C33EB4"/>
    <w:rsid w:val="00C5139B"/>
    <w:rsid w:val="00C64C87"/>
    <w:rsid w:val="00C72065"/>
    <w:rsid w:val="00C74DD5"/>
    <w:rsid w:val="00C75D19"/>
    <w:rsid w:val="00C81A2E"/>
    <w:rsid w:val="00C94AAA"/>
    <w:rsid w:val="00CA1154"/>
    <w:rsid w:val="00CA3538"/>
    <w:rsid w:val="00CB2090"/>
    <w:rsid w:val="00CD1A99"/>
    <w:rsid w:val="00CE0602"/>
    <w:rsid w:val="00D00ACA"/>
    <w:rsid w:val="00D044E2"/>
    <w:rsid w:val="00D0604F"/>
    <w:rsid w:val="00D17C4C"/>
    <w:rsid w:val="00D577A6"/>
    <w:rsid w:val="00D57FF5"/>
    <w:rsid w:val="00D61F83"/>
    <w:rsid w:val="00D718E6"/>
    <w:rsid w:val="00D812A5"/>
    <w:rsid w:val="00D83B34"/>
    <w:rsid w:val="00D855EF"/>
    <w:rsid w:val="00DB7778"/>
    <w:rsid w:val="00DD5C9A"/>
    <w:rsid w:val="00DE2C09"/>
    <w:rsid w:val="00DE37DD"/>
    <w:rsid w:val="00DE467E"/>
    <w:rsid w:val="00DF503C"/>
    <w:rsid w:val="00E10DA7"/>
    <w:rsid w:val="00E132E1"/>
    <w:rsid w:val="00E32020"/>
    <w:rsid w:val="00E45941"/>
    <w:rsid w:val="00E579DB"/>
    <w:rsid w:val="00E747A7"/>
    <w:rsid w:val="00E8172B"/>
    <w:rsid w:val="00E84151"/>
    <w:rsid w:val="00EA0011"/>
    <w:rsid w:val="00EA76A8"/>
    <w:rsid w:val="00EB656D"/>
    <w:rsid w:val="00EB719E"/>
    <w:rsid w:val="00EC0ECE"/>
    <w:rsid w:val="00EC54DA"/>
    <w:rsid w:val="00EC59E8"/>
    <w:rsid w:val="00ED0ED6"/>
    <w:rsid w:val="00ED1B9D"/>
    <w:rsid w:val="00ED3E34"/>
    <w:rsid w:val="00ED42A5"/>
    <w:rsid w:val="00ED57A3"/>
    <w:rsid w:val="00ED74C3"/>
    <w:rsid w:val="00EF3F99"/>
    <w:rsid w:val="00EF7E7B"/>
    <w:rsid w:val="00F014A5"/>
    <w:rsid w:val="00F14413"/>
    <w:rsid w:val="00F31A81"/>
    <w:rsid w:val="00F34602"/>
    <w:rsid w:val="00F467F7"/>
    <w:rsid w:val="00F5650E"/>
    <w:rsid w:val="00F56832"/>
    <w:rsid w:val="00F6048A"/>
    <w:rsid w:val="00F851B8"/>
    <w:rsid w:val="00F905CB"/>
    <w:rsid w:val="00FB0B65"/>
    <w:rsid w:val="00FC1CE1"/>
    <w:rsid w:val="00FC7DF7"/>
    <w:rsid w:val="00FD5DE2"/>
    <w:rsid w:val="00FD61FE"/>
    <w:rsid w:val="00FE0262"/>
    <w:rsid w:val="34262275"/>
    <w:rsid w:val="613A55A3"/>
    <w:rsid w:val="6B675271"/>
    <w:rsid w:val="6D256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spacing w:beforeLines="100" w:afterLines="50"/>
      <w:jc w:val="center"/>
      <w:outlineLvl w:val="0"/>
    </w:pPr>
    <w:rPr>
      <w:rFonts w:ascii="Calibri" w:hAnsi="Calibri" w:eastAsia="黑体"/>
      <w:b/>
      <w:sz w:val="44"/>
    </w:rPr>
  </w:style>
  <w:style w:type="paragraph" w:styleId="3">
    <w:name w:val="heading 2"/>
    <w:basedOn w:val="1"/>
    <w:next w:val="1"/>
    <w:link w:val="34"/>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35"/>
    <w:qFormat/>
    <w:uiPriority w:val="0"/>
    <w:pPr>
      <w:keepNext/>
      <w:keepLines/>
      <w:spacing w:before="260" w:after="260" w:line="413" w:lineRule="auto"/>
      <w:ind w:left="100" w:leftChars="100" w:right="210" w:rightChars="100"/>
      <w:jc w:val="left"/>
      <w:outlineLvl w:val="2"/>
    </w:pPr>
    <w:rPr>
      <w:rFonts w:ascii="Calibri" w:hAnsi="Calibri" w:eastAsia="仿宋_GB2312"/>
      <w:b/>
      <w:sz w:val="30"/>
    </w:rPr>
  </w:style>
  <w:style w:type="paragraph" w:styleId="5">
    <w:name w:val="heading 4"/>
    <w:basedOn w:val="1"/>
    <w:next w:val="1"/>
    <w:link w:val="36"/>
    <w:qFormat/>
    <w:uiPriority w:val="0"/>
    <w:pPr>
      <w:keepNext/>
      <w:keepLines/>
      <w:spacing w:before="280" w:after="290" w:line="260" w:lineRule="exact"/>
      <w:jc w:val="center"/>
      <w:outlineLvl w:val="3"/>
    </w:pPr>
    <w:rPr>
      <w:rFonts w:ascii="Cambria" w:hAnsi="Cambria"/>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69"/>
    <w:semiHidden/>
    <w:qFormat/>
    <w:uiPriority w:val="0"/>
    <w:pPr>
      <w:shd w:val="clear" w:color="auto" w:fill="000080"/>
    </w:pPr>
  </w:style>
  <w:style w:type="paragraph" w:styleId="7">
    <w:name w:val="annotation text"/>
    <w:basedOn w:val="1"/>
    <w:link w:val="77"/>
    <w:semiHidden/>
    <w:unhideWhenUsed/>
    <w:qFormat/>
    <w:uiPriority w:val="99"/>
    <w:pPr>
      <w:jc w:val="left"/>
    </w:pPr>
    <w:rPr>
      <w:szCs w:val="24"/>
    </w:rPr>
  </w:style>
  <w:style w:type="paragraph" w:styleId="8">
    <w:name w:val="Body Text"/>
    <w:basedOn w:val="1"/>
    <w:link w:val="67"/>
    <w:semiHidden/>
    <w:qFormat/>
    <w:uiPriority w:val="0"/>
    <w:pPr>
      <w:spacing w:after="120"/>
    </w:pPr>
  </w:style>
  <w:style w:type="paragraph" w:styleId="9">
    <w:name w:val="Body Text Indent"/>
    <w:basedOn w:val="1"/>
    <w:link w:val="43"/>
    <w:semiHidden/>
    <w:qFormat/>
    <w:uiPriority w:val="0"/>
    <w:pPr>
      <w:ind w:firstLine="660"/>
    </w:pPr>
    <w:rPr>
      <w:rFonts w:eastAsia="仿宋_GB2312" w:asciiTheme="minorHAnsi" w:hAnsiTheme="minorHAnsi" w:cstheme="minorBidi"/>
      <w:sz w:val="32"/>
      <w:szCs w:val="22"/>
    </w:rPr>
  </w:style>
  <w:style w:type="paragraph" w:styleId="10">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1">
    <w:name w:val="Plain Text"/>
    <w:basedOn w:val="1"/>
    <w:link w:val="73"/>
    <w:qFormat/>
    <w:uiPriority w:val="0"/>
    <w:pPr>
      <w:spacing w:line="360" w:lineRule="auto"/>
      <w:ind w:firstLine="480" w:firstLineChars="200"/>
    </w:pPr>
    <w:rPr>
      <w:rFonts w:ascii="仿宋_GB2312"/>
      <w:sz w:val="24"/>
    </w:rPr>
  </w:style>
  <w:style w:type="paragraph" w:styleId="12">
    <w:name w:val="Date"/>
    <w:basedOn w:val="1"/>
    <w:next w:val="1"/>
    <w:link w:val="48"/>
    <w:semiHidden/>
    <w:qFormat/>
    <w:uiPriority w:val="0"/>
    <w:pPr>
      <w:ind w:left="100" w:leftChars="2500"/>
    </w:pPr>
    <w:rPr>
      <w:rFonts w:asciiTheme="minorHAnsi" w:hAnsiTheme="minorHAnsi" w:cstheme="minorBidi"/>
      <w:b/>
      <w:sz w:val="32"/>
      <w:szCs w:val="22"/>
    </w:rPr>
  </w:style>
  <w:style w:type="paragraph" w:styleId="13">
    <w:name w:val="Body Text Indent 2"/>
    <w:basedOn w:val="1"/>
    <w:link w:val="40"/>
    <w:semiHidden/>
    <w:qFormat/>
    <w:uiPriority w:val="0"/>
    <w:pPr>
      <w:spacing w:after="120" w:line="480" w:lineRule="auto"/>
      <w:ind w:left="420" w:leftChars="200"/>
    </w:pPr>
    <w:rPr>
      <w:rFonts w:asciiTheme="minorHAnsi" w:hAnsiTheme="minorHAnsi" w:cstheme="minorBidi"/>
      <w:szCs w:val="22"/>
    </w:rPr>
  </w:style>
  <w:style w:type="paragraph" w:styleId="14">
    <w:name w:val="Balloon Text"/>
    <w:basedOn w:val="1"/>
    <w:link w:val="68"/>
    <w:qFormat/>
    <w:uiPriority w:val="0"/>
    <w:rPr>
      <w:sz w:val="18"/>
    </w:rPr>
  </w:style>
  <w:style w:type="paragraph" w:styleId="15">
    <w:name w:val="footer"/>
    <w:basedOn w:val="1"/>
    <w:link w:val="32"/>
    <w:unhideWhenUsed/>
    <w:qFormat/>
    <w:uiPriority w:val="0"/>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8">
    <w:name w:val="Body Text Indent 3"/>
    <w:basedOn w:val="1"/>
    <w:link w:val="56"/>
    <w:semiHidden/>
    <w:qFormat/>
    <w:uiPriority w:val="0"/>
    <w:pPr>
      <w:ind w:firstLine="420" w:firstLineChars="200"/>
    </w:pPr>
    <w:rPr>
      <w:rFonts w:asciiTheme="minorHAnsi" w:hAnsiTheme="minorHAnsi" w:cstheme="minorBidi"/>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99"/>
    <w:pPr>
      <w:widowControl/>
      <w:spacing w:before="100" w:beforeAutospacing="1" w:after="100" w:afterAutospacing="1"/>
      <w:jc w:val="left"/>
    </w:pPr>
    <w:rPr>
      <w:rFonts w:ascii="宋体" w:hAnsi="宋体"/>
      <w:kern w:val="0"/>
      <w:sz w:val="24"/>
      <w:szCs w:val="24"/>
    </w:rPr>
  </w:style>
  <w:style w:type="paragraph" w:styleId="21">
    <w:name w:val="index 1"/>
    <w:basedOn w:val="1"/>
    <w:next w:val="1"/>
    <w:semiHidden/>
    <w:qFormat/>
    <w:uiPriority w:val="0"/>
    <w:pPr>
      <w:widowControl/>
      <w:snapToGrid w:val="0"/>
    </w:pPr>
  </w:style>
  <w:style w:type="paragraph" w:styleId="22">
    <w:name w:val="Title"/>
    <w:basedOn w:val="1"/>
    <w:next w:val="1"/>
    <w:link w:val="71"/>
    <w:qFormat/>
    <w:uiPriority w:val="0"/>
    <w:pPr>
      <w:spacing w:before="240" w:after="60"/>
      <w:jc w:val="center"/>
      <w:outlineLvl w:val="0"/>
    </w:pPr>
    <w:rPr>
      <w:rFonts w:ascii="Cambria" w:hAnsi="Cambria" w:eastAsia="黑体"/>
      <w:b/>
      <w:bCs/>
      <w:sz w:val="52"/>
      <w:szCs w:val="32"/>
    </w:rPr>
  </w:style>
  <w:style w:type="paragraph" w:styleId="23">
    <w:name w:val="annotation subject"/>
    <w:basedOn w:val="7"/>
    <w:next w:val="7"/>
    <w:link w:val="79"/>
    <w:semiHidden/>
    <w:unhideWhenUsed/>
    <w:qFormat/>
    <w:uiPriority w:val="99"/>
    <w:rPr>
      <w:b/>
      <w:bCs/>
    </w:rPr>
  </w:style>
  <w:style w:type="table" w:styleId="25">
    <w:name w:val="Table Grid"/>
    <w:basedOn w:val="24"/>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semiHidden/>
    <w:qFormat/>
    <w:uiPriority w:val="0"/>
  </w:style>
  <w:style w:type="character" w:styleId="28">
    <w:name w:val="FollowedHyperlink"/>
    <w:semiHidden/>
    <w:qFormat/>
    <w:uiPriority w:val="0"/>
    <w:rPr>
      <w:color w:val="800080"/>
      <w:u w:val="single"/>
    </w:rPr>
  </w:style>
  <w:style w:type="character" w:styleId="29">
    <w:name w:val="Hyperlink"/>
    <w:qFormat/>
    <w:uiPriority w:val="99"/>
    <w:rPr>
      <w:color w:val="0000FF"/>
      <w:u w:val="single"/>
    </w:rPr>
  </w:style>
  <w:style w:type="character" w:styleId="30">
    <w:name w:val="annotation reference"/>
    <w:semiHidden/>
    <w:unhideWhenUsed/>
    <w:qFormat/>
    <w:uiPriority w:val="99"/>
    <w:rPr>
      <w:sz w:val="21"/>
      <w:szCs w:val="21"/>
    </w:rPr>
  </w:style>
  <w:style w:type="character" w:customStyle="1" w:styleId="31">
    <w:name w:val="页眉 字符"/>
    <w:basedOn w:val="26"/>
    <w:link w:val="16"/>
    <w:qFormat/>
    <w:uiPriority w:val="99"/>
    <w:rPr>
      <w:sz w:val="18"/>
      <w:szCs w:val="18"/>
    </w:rPr>
  </w:style>
  <w:style w:type="character" w:customStyle="1" w:styleId="32">
    <w:name w:val="页脚 字符"/>
    <w:basedOn w:val="26"/>
    <w:link w:val="15"/>
    <w:qFormat/>
    <w:uiPriority w:val="99"/>
    <w:rPr>
      <w:sz w:val="18"/>
      <w:szCs w:val="18"/>
    </w:rPr>
  </w:style>
  <w:style w:type="character" w:customStyle="1" w:styleId="33">
    <w:name w:val="标题 1 字符"/>
    <w:basedOn w:val="26"/>
    <w:link w:val="2"/>
    <w:qFormat/>
    <w:uiPriority w:val="0"/>
    <w:rPr>
      <w:rFonts w:ascii="Calibri" w:hAnsi="Calibri" w:eastAsia="黑体" w:cs="Times New Roman"/>
      <w:b/>
      <w:sz w:val="44"/>
      <w:szCs w:val="20"/>
    </w:rPr>
  </w:style>
  <w:style w:type="character" w:customStyle="1" w:styleId="34">
    <w:name w:val="标题 2 字符"/>
    <w:basedOn w:val="26"/>
    <w:link w:val="3"/>
    <w:qFormat/>
    <w:uiPriority w:val="0"/>
    <w:rPr>
      <w:rFonts w:ascii="仿宋_GB2312" w:hAnsi="宋体" w:eastAsia="仿宋_GB2312" w:cs="Times New Roman"/>
      <w:b/>
      <w:bCs/>
      <w:sz w:val="30"/>
      <w:szCs w:val="30"/>
    </w:rPr>
  </w:style>
  <w:style w:type="character" w:customStyle="1" w:styleId="35">
    <w:name w:val="标题 3 字符"/>
    <w:basedOn w:val="26"/>
    <w:link w:val="4"/>
    <w:qFormat/>
    <w:uiPriority w:val="0"/>
    <w:rPr>
      <w:rFonts w:ascii="Calibri" w:hAnsi="Calibri" w:eastAsia="仿宋_GB2312" w:cs="Times New Roman"/>
      <w:b/>
      <w:sz w:val="30"/>
      <w:szCs w:val="20"/>
    </w:rPr>
  </w:style>
  <w:style w:type="character" w:customStyle="1" w:styleId="36">
    <w:name w:val="标题 4 字符"/>
    <w:basedOn w:val="26"/>
    <w:link w:val="5"/>
    <w:qFormat/>
    <w:uiPriority w:val="0"/>
    <w:rPr>
      <w:rFonts w:ascii="Cambria" w:hAnsi="Cambria" w:eastAsia="宋体" w:cs="Times New Roman"/>
      <w:bCs/>
      <w:sz w:val="28"/>
      <w:szCs w:val="28"/>
    </w:rPr>
  </w:style>
  <w:style w:type="character" w:customStyle="1" w:styleId="37">
    <w:name w:val="正文文本 Char"/>
    <w:qFormat/>
    <w:uiPriority w:val="0"/>
    <w:rPr>
      <w:kern w:val="2"/>
      <w:sz w:val="21"/>
      <w:szCs w:val="24"/>
    </w:rPr>
  </w:style>
  <w:style w:type="character" w:customStyle="1" w:styleId="38">
    <w:name w:val="文档结构图 Char"/>
    <w:qFormat/>
    <w:uiPriority w:val="0"/>
    <w:rPr>
      <w:kern w:val="2"/>
      <w:sz w:val="21"/>
      <w:shd w:val="clear" w:color="auto" w:fill="000080"/>
    </w:rPr>
  </w:style>
  <w:style w:type="character" w:customStyle="1" w:styleId="39">
    <w:name w:val="Char Char5"/>
    <w:qFormat/>
    <w:uiPriority w:val="0"/>
    <w:rPr>
      <w:rFonts w:ascii="仿宋_GB2312" w:hAnsi="宋体" w:eastAsia="仿宋_GB2312"/>
      <w:b/>
      <w:bCs/>
      <w:kern w:val="2"/>
      <w:sz w:val="30"/>
      <w:szCs w:val="30"/>
    </w:rPr>
  </w:style>
  <w:style w:type="character" w:customStyle="1" w:styleId="40">
    <w:name w:val="正文文本缩进 2 字符"/>
    <w:link w:val="13"/>
    <w:semiHidden/>
    <w:qFormat/>
    <w:uiPriority w:val="0"/>
    <w:rPr>
      <w:rFonts w:eastAsia="宋体"/>
    </w:rPr>
  </w:style>
  <w:style w:type="character" w:customStyle="1" w:styleId="41">
    <w:name w:val="正文文本缩进 2 Char1"/>
    <w:basedOn w:val="26"/>
    <w:semiHidden/>
    <w:qFormat/>
    <w:uiPriority w:val="99"/>
    <w:rPr>
      <w:rFonts w:ascii="Times New Roman" w:hAnsi="Times New Roman" w:eastAsia="宋体" w:cs="Times New Roman"/>
      <w:szCs w:val="20"/>
    </w:rPr>
  </w:style>
  <w:style w:type="character" w:customStyle="1" w:styleId="42">
    <w:name w:val="Char Char3"/>
    <w:qFormat/>
    <w:uiPriority w:val="0"/>
    <w:rPr>
      <w:kern w:val="2"/>
      <w:sz w:val="21"/>
    </w:rPr>
  </w:style>
  <w:style w:type="character" w:customStyle="1" w:styleId="43">
    <w:name w:val="正文文本缩进 字符"/>
    <w:link w:val="9"/>
    <w:semiHidden/>
    <w:qFormat/>
    <w:uiPriority w:val="0"/>
    <w:rPr>
      <w:rFonts w:eastAsia="仿宋_GB2312"/>
      <w:sz w:val="32"/>
    </w:rPr>
  </w:style>
  <w:style w:type="character" w:customStyle="1" w:styleId="44">
    <w:name w:val="正文文本缩进 Char1"/>
    <w:basedOn w:val="26"/>
    <w:semiHidden/>
    <w:qFormat/>
    <w:uiPriority w:val="99"/>
    <w:rPr>
      <w:rFonts w:ascii="Times New Roman" w:hAnsi="Times New Roman" w:eastAsia="宋体" w:cs="Times New Roman"/>
      <w:szCs w:val="20"/>
    </w:rPr>
  </w:style>
  <w:style w:type="character" w:customStyle="1" w:styleId="45">
    <w:name w:val="Char Char42"/>
    <w:qFormat/>
    <w:uiPriority w:val="0"/>
    <w:rPr>
      <w:rFonts w:ascii="Cambria" w:hAnsi="Cambria"/>
      <w:bCs/>
      <w:kern w:val="2"/>
      <w:sz w:val="28"/>
      <w:szCs w:val="28"/>
    </w:rPr>
  </w:style>
  <w:style w:type="character" w:customStyle="1" w:styleId="46">
    <w:name w:val="Char Char1"/>
    <w:qFormat/>
    <w:uiPriority w:val="0"/>
    <w:rPr>
      <w:rFonts w:eastAsia="仿宋_GB2312"/>
      <w:kern w:val="2"/>
      <w:sz w:val="32"/>
    </w:rPr>
  </w:style>
  <w:style w:type="character" w:customStyle="1" w:styleId="47">
    <w:name w:val="Char Char2"/>
    <w:qFormat/>
    <w:uiPriority w:val="0"/>
    <w:rPr>
      <w:rFonts w:ascii="仿宋_GB2312"/>
      <w:kern w:val="2"/>
      <w:sz w:val="24"/>
    </w:rPr>
  </w:style>
  <w:style w:type="character" w:customStyle="1" w:styleId="48">
    <w:name w:val="日期 字符"/>
    <w:link w:val="12"/>
    <w:semiHidden/>
    <w:qFormat/>
    <w:uiPriority w:val="0"/>
    <w:rPr>
      <w:rFonts w:eastAsia="宋体"/>
      <w:b/>
      <w:sz w:val="32"/>
    </w:rPr>
  </w:style>
  <w:style w:type="character" w:customStyle="1" w:styleId="49">
    <w:name w:val="日期 Char1"/>
    <w:basedOn w:val="26"/>
    <w:semiHidden/>
    <w:qFormat/>
    <w:uiPriority w:val="99"/>
    <w:rPr>
      <w:rFonts w:ascii="Times New Roman" w:hAnsi="Times New Roman" w:eastAsia="宋体" w:cs="Times New Roman"/>
      <w:szCs w:val="20"/>
    </w:rPr>
  </w:style>
  <w:style w:type="character" w:customStyle="1" w:styleId="50">
    <w:name w:val="Char Char31"/>
    <w:qFormat/>
    <w:uiPriority w:val="0"/>
    <w:rPr>
      <w:kern w:val="2"/>
      <w:sz w:val="21"/>
    </w:rPr>
  </w:style>
  <w:style w:type="character" w:customStyle="1" w:styleId="51">
    <w:name w:val="标题 Char"/>
    <w:qFormat/>
    <w:uiPriority w:val="0"/>
    <w:rPr>
      <w:rFonts w:ascii="Cambria" w:hAnsi="Cambria" w:eastAsia="黑体"/>
      <w:b/>
      <w:bCs/>
      <w:kern w:val="2"/>
      <w:sz w:val="52"/>
      <w:szCs w:val="32"/>
    </w:rPr>
  </w:style>
  <w:style w:type="character" w:customStyle="1" w:styleId="52">
    <w:name w:val="Char Char4"/>
    <w:qFormat/>
    <w:uiPriority w:val="0"/>
    <w:rPr>
      <w:rFonts w:ascii="Cambria" w:hAnsi="Cambria"/>
      <w:bCs/>
      <w:kern w:val="2"/>
      <w:sz w:val="28"/>
      <w:szCs w:val="28"/>
    </w:rPr>
  </w:style>
  <w:style w:type="character" w:customStyle="1" w:styleId="53">
    <w:name w:val="Char Char"/>
    <w:qFormat/>
    <w:uiPriority w:val="0"/>
    <w:rPr>
      <w:rFonts w:eastAsia="宋体"/>
      <w:kern w:val="2"/>
      <w:sz w:val="18"/>
      <w:lang w:val="en-US" w:eastAsia="zh-CN"/>
    </w:rPr>
  </w:style>
  <w:style w:type="character" w:customStyle="1" w:styleId="54">
    <w:name w:val="Char Char51"/>
    <w:qFormat/>
    <w:uiPriority w:val="0"/>
    <w:rPr>
      <w:rFonts w:ascii="仿宋_GB2312" w:hAnsi="宋体" w:eastAsia="仿宋_GB2312"/>
      <w:b/>
      <w:bCs/>
      <w:kern w:val="2"/>
      <w:sz w:val="30"/>
      <w:szCs w:val="30"/>
    </w:rPr>
  </w:style>
  <w:style w:type="character" w:customStyle="1" w:styleId="55">
    <w:name w:val="纯文本 Char"/>
    <w:qFormat/>
    <w:uiPriority w:val="0"/>
    <w:rPr>
      <w:rFonts w:ascii="仿宋_GB2312"/>
      <w:kern w:val="2"/>
      <w:sz w:val="24"/>
    </w:rPr>
  </w:style>
  <w:style w:type="character" w:customStyle="1" w:styleId="56">
    <w:name w:val="正文文本缩进 3 字符"/>
    <w:link w:val="18"/>
    <w:semiHidden/>
    <w:qFormat/>
    <w:uiPriority w:val="0"/>
    <w:rPr>
      <w:rFonts w:eastAsia="宋体"/>
    </w:rPr>
  </w:style>
  <w:style w:type="character" w:customStyle="1" w:styleId="57">
    <w:name w:val="正文文本缩进 3 Char1"/>
    <w:basedOn w:val="26"/>
    <w:semiHidden/>
    <w:qFormat/>
    <w:uiPriority w:val="99"/>
    <w:rPr>
      <w:rFonts w:ascii="Times New Roman" w:hAnsi="Times New Roman" w:eastAsia="宋体" w:cs="Times New Roman"/>
      <w:sz w:val="16"/>
      <w:szCs w:val="16"/>
    </w:rPr>
  </w:style>
  <w:style w:type="character" w:customStyle="1" w:styleId="58">
    <w:name w:val="批注框文本 Char"/>
    <w:qFormat/>
    <w:uiPriority w:val="99"/>
    <w:rPr>
      <w:kern w:val="2"/>
      <w:sz w:val="18"/>
    </w:rPr>
  </w:style>
  <w:style w:type="character" w:customStyle="1" w:styleId="59">
    <w:name w:val="Char Char41"/>
    <w:qFormat/>
    <w:uiPriority w:val="0"/>
    <w:rPr>
      <w:rFonts w:ascii="Cambria" w:hAnsi="Cambria" w:eastAsia="黑体"/>
      <w:b/>
      <w:bCs/>
      <w:kern w:val="2"/>
      <w:sz w:val="52"/>
      <w:szCs w:val="32"/>
    </w:rPr>
  </w:style>
  <w:style w:type="character" w:customStyle="1" w:styleId="60">
    <w:name w:val="Char Char21"/>
    <w:qFormat/>
    <w:uiPriority w:val="0"/>
    <w:rPr>
      <w:rFonts w:ascii="仿宋_GB2312"/>
      <w:kern w:val="2"/>
      <w:sz w:val="24"/>
    </w:rPr>
  </w:style>
  <w:style w:type="character" w:customStyle="1" w:styleId="61">
    <w:name w:val="Char Char11"/>
    <w:qFormat/>
    <w:uiPriority w:val="0"/>
    <w:rPr>
      <w:rFonts w:eastAsia="仿宋_GB2312"/>
      <w:kern w:val="2"/>
      <w:sz w:val="32"/>
    </w:rPr>
  </w:style>
  <w:style w:type="paragraph" w:customStyle="1" w:styleId="62">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paragraph" w:styleId="63">
    <w:name w:val="List Paragraph"/>
    <w:basedOn w:val="1"/>
    <w:qFormat/>
    <w:uiPriority w:val="34"/>
    <w:pPr>
      <w:ind w:firstLine="420" w:firstLineChars="200"/>
    </w:pPr>
    <w:rPr>
      <w:rFonts w:ascii="仿宋_GB2312" w:eastAsia="仿宋_GB2312"/>
      <w:spacing w:val="-4"/>
      <w:sz w:val="32"/>
    </w:rPr>
  </w:style>
  <w:style w:type="paragraph" w:customStyle="1" w:styleId="64">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样式 标题 3 + 左侧:  1 字符"/>
    <w:basedOn w:val="4"/>
    <w:qFormat/>
    <w:uiPriority w:val="0"/>
    <w:pPr>
      <w:ind w:left="210"/>
      <w:jc w:val="center"/>
    </w:pPr>
    <w:rPr>
      <w:rFonts w:eastAsia="宋体" w:cs="宋体"/>
      <w:b w:val="0"/>
      <w:bCs/>
    </w:rPr>
  </w:style>
  <w:style w:type="paragraph" w:customStyle="1" w:styleId="66">
    <w:name w:val="样式"/>
    <w:basedOn w:val="1"/>
    <w:next w:val="8"/>
    <w:qFormat/>
    <w:uiPriority w:val="0"/>
    <w:pPr>
      <w:autoSpaceDE w:val="0"/>
      <w:autoSpaceDN w:val="0"/>
      <w:adjustRightInd w:val="0"/>
    </w:pPr>
    <w:rPr>
      <w:rFonts w:eastAsia="方正仿宋简体"/>
      <w:sz w:val="24"/>
    </w:rPr>
  </w:style>
  <w:style w:type="character" w:customStyle="1" w:styleId="67">
    <w:name w:val="正文文本 字符"/>
    <w:basedOn w:val="26"/>
    <w:link w:val="8"/>
    <w:semiHidden/>
    <w:qFormat/>
    <w:uiPriority w:val="0"/>
    <w:rPr>
      <w:rFonts w:ascii="Times New Roman" w:hAnsi="Times New Roman" w:eastAsia="宋体" w:cs="Times New Roman"/>
      <w:szCs w:val="20"/>
    </w:rPr>
  </w:style>
  <w:style w:type="character" w:customStyle="1" w:styleId="68">
    <w:name w:val="批注框文本 字符"/>
    <w:basedOn w:val="26"/>
    <w:link w:val="14"/>
    <w:qFormat/>
    <w:uiPriority w:val="0"/>
    <w:rPr>
      <w:rFonts w:ascii="Times New Roman" w:hAnsi="Times New Roman" w:eastAsia="宋体" w:cs="Times New Roman"/>
      <w:sz w:val="18"/>
      <w:szCs w:val="20"/>
    </w:rPr>
  </w:style>
  <w:style w:type="character" w:customStyle="1" w:styleId="69">
    <w:name w:val="文档结构图 字符"/>
    <w:basedOn w:val="26"/>
    <w:link w:val="6"/>
    <w:semiHidden/>
    <w:qFormat/>
    <w:uiPriority w:val="0"/>
    <w:rPr>
      <w:rFonts w:ascii="Times New Roman" w:hAnsi="Times New Roman" w:eastAsia="宋体" w:cs="Times New Roman"/>
      <w:szCs w:val="20"/>
      <w:shd w:val="clear" w:color="auto" w:fill="000080"/>
    </w:rPr>
  </w:style>
  <w:style w:type="paragraph" w:customStyle="1" w:styleId="70">
    <w:name w:val="_Style 8"/>
    <w:basedOn w:val="1"/>
    <w:next w:val="1"/>
    <w:qFormat/>
    <w:uiPriority w:val="0"/>
    <w:pPr>
      <w:spacing w:line="360" w:lineRule="auto"/>
      <w:ind w:firstLine="480" w:firstLineChars="200"/>
    </w:pPr>
    <w:rPr>
      <w:rFonts w:ascii="仿宋_GB2312"/>
      <w:sz w:val="24"/>
    </w:rPr>
  </w:style>
  <w:style w:type="character" w:customStyle="1" w:styleId="71">
    <w:name w:val="标题 字符"/>
    <w:basedOn w:val="26"/>
    <w:link w:val="22"/>
    <w:qFormat/>
    <w:uiPriority w:val="0"/>
    <w:rPr>
      <w:rFonts w:ascii="Cambria" w:hAnsi="Cambria" w:eastAsia="黑体" w:cs="Times New Roman"/>
      <w:b/>
      <w:bCs/>
      <w:sz w:val="52"/>
      <w:szCs w:val="32"/>
    </w:rPr>
  </w:style>
  <w:style w:type="character" w:customStyle="1" w:styleId="72">
    <w:name w:val="纯文本 Char1"/>
    <w:basedOn w:val="26"/>
    <w:qFormat/>
    <w:uiPriority w:val="0"/>
    <w:rPr>
      <w:rFonts w:ascii="宋体" w:hAnsi="Courier New" w:eastAsia="宋体" w:cs="Courier New"/>
      <w:szCs w:val="21"/>
    </w:rPr>
  </w:style>
  <w:style w:type="character" w:customStyle="1" w:styleId="73">
    <w:name w:val="纯文本 字符1"/>
    <w:link w:val="11"/>
    <w:qFormat/>
    <w:uiPriority w:val="0"/>
    <w:rPr>
      <w:rFonts w:ascii="仿宋_GB2312" w:hAnsi="Times New Roman" w:eastAsia="宋体" w:cs="Times New Roman"/>
      <w:sz w:val="24"/>
      <w:szCs w:val="20"/>
    </w:rPr>
  </w:style>
  <w:style w:type="paragraph" w:customStyle="1" w:styleId="74">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paragraph" w:customStyle="1" w:styleId="75">
    <w:name w:val="样式 标题 2 + 非加粗"/>
    <w:basedOn w:val="3"/>
    <w:qFormat/>
    <w:uiPriority w:val="0"/>
    <w:pPr>
      <w:jc w:val="center"/>
    </w:pPr>
    <w:rPr>
      <w:rFonts w:eastAsia="宋体"/>
      <w:b w:val="0"/>
      <w:bCs w:val="0"/>
    </w:rPr>
  </w:style>
  <w:style w:type="paragraph" w:customStyle="1" w:styleId="76">
    <w:name w:val="样式 标题 4 + 两端对齐"/>
    <w:basedOn w:val="5"/>
    <w:qFormat/>
    <w:uiPriority w:val="0"/>
    <w:rPr>
      <w:rFonts w:cs="宋体"/>
      <w:bCs w:val="0"/>
      <w:szCs w:val="20"/>
    </w:rPr>
  </w:style>
  <w:style w:type="character" w:customStyle="1" w:styleId="77">
    <w:name w:val="批注文字 字符"/>
    <w:basedOn w:val="26"/>
    <w:link w:val="7"/>
    <w:semiHidden/>
    <w:qFormat/>
    <w:uiPriority w:val="99"/>
    <w:rPr>
      <w:rFonts w:ascii="Times New Roman" w:hAnsi="Times New Roman" w:eastAsia="宋体" w:cs="Times New Roman"/>
      <w:szCs w:val="24"/>
    </w:rPr>
  </w:style>
  <w:style w:type="character" w:customStyle="1" w:styleId="78">
    <w:name w:val="批注主题 Char"/>
    <w:basedOn w:val="77"/>
    <w:semiHidden/>
    <w:qFormat/>
    <w:uiPriority w:val="99"/>
    <w:rPr>
      <w:rFonts w:ascii="Times New Roman" w:hAnsi="Times New Roman" w:eastAsia="宋体" w:cs="Times New Roman"/>
      <w:b/>
      <w:bCs/>
      <w:szCs w:val="24"/>
    </w:rPr>
  </w:style>
  <w:style w:type="character" w:customStyle="1" w:styleId="79">
    <w:name w:val="批注主题 字符"/>
    <w:link w:val="23"/>
    <w:semiHidden/>
    <w:qFormat/>
    <w:uiPriority w:val="99"/>
    <w:rPr>
      <w:rFonts w:ascii="Times New Roman" w:hAnsi="Times New Roman" w:eastAsia="宋体" w:cs="Times New Roman"/>
      <w:b/>
      <w:bCs/>
      <w:szCs w:val="24"/>
    </w:rPr>
  </w:style>
  <w:style w:type="character" w:customStyle="1" w:styleId="80">
    <w:name w:val="未处理的提及1"/>
    <w:semiHidden/>
    <w:unhideWhenUsed/>
    <w:qFormat/>
    <w:uiPriority w:val="99"/>
    <w:rPr>
      <w:color w:val="605E5C"/>
      <w:shd w:val="clear" w:color="auto" w:fill="E1DFDD"/>
    </w:rPr>
  </w:style>
  <w:style w:type="paragraph" w:customStyle="1" w:styleId="81">
    <w:name w:val="TOC 标题2"/>
    <w:basedOn w:val="2"/>
    <w:next w:val="1"/>
    <w:unhideWhenUsed/>
    <w:qFormat/>
    <w:uiPriority w:val="39"/>
    <w:pPr>
      <w:keepLines/>
      <w:widowControl/>
      <w:spacing w:beforeLines="0" w:afterLines="0" w:line="259" w:lineRule="auto"/>
      <w:jc w:val="left"/>
      <w:outlineLvl w:val="9"/>
    </w:pPr>
    <w:rPr>
      <w:rFonts w:ascii="等线 Light" w:hAnsi="等线 Light" w:eastAsia="等线 Light"/>
      <w:b w:val="0"/>
      <w:color w:val="2F5496"/>
      <w:kern w:val="0"/>
      <w:sz w:val="32"/>
      <w:szCs w:val="32"/>
    </w:rPr>
  </w:style>
  <w:style w:type="paragraph" w:customStyle="1" w:styleId="82">
    <w:name w:val="_Style 81"/>
    <w:basedOn w:val="1"/>
    <w:next w:val="1"/>
    <w:autoRedefine/>
    <w:unhideWhenUsed/>
    <w:qFormat/>
    <w:uiPriority w:val="39"/>
    <w:pPr>
      <w:ind w:left="3360" w:leftChars="1600"/>
    </w:pPr>
    <w:rPr>
      <w:rFonts w:ascii="等线" w:hAnsi="等线" w:eastAsia="等线"/>
      <w:szCs w:val="22"/>
    </w:rPr>
  </w:style>
  <w:style w:type="character" w:customStyle="1" w:styleId="83">
    <w:name w:val="纯文本 字符"/>
    <w:qFormat/>
    <w:uiPriority w:val="0"/>
    <w:rPr>
      <w:rFonts w:ascii="仿宋_GB2312" w:hAnsi="Times New Roman"/>
      <w:kern w:val="2"/>
      <w:sz w:val="24"/>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1377</Words>
  <Characters>1382</Characters>
  <Lines>57</Lines>
  <Paragraphs>16</Paragraphs>
  <TotalTime>274</TotalTime>
  <ScaleCrop>false</ScaleCrop>
  <LinksUpToDate>false</LinksUpToDate>
  <CharactersWithSpaces>1383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2024-07-15T04:44:00Z</dcterms:created>
  <dc:creator>贺帅军</dc:creator>
  <cp:lastModifiedBy>杨卫</cp:lastModifiedBy>
  <dcterms:modified xsi:type="dcterms:W3CDTF">2025-12-12T06:49:20Z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61B88B3E0A7845FCA12F376EDEE5D8B9_12</vt:lpwstr>
  </property>
  <property fmtid="{D5CDD505-2E9C-101B-9397-08002B2CF9AE}" pid="4" name="KSOTemplateDocerSaveRecord">
    <vt:lpwstr>eyJoZGlkIjoiMjY2YzFhNzcxNzJkNjcxZWUxZTc0ZWI4ZTcyZDUxNTAiLCJ1c2VySWQiOiI2NTM4MTA5NDAifQ==</vt:lpwstr>
  </property>
</Properties>
</file>