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78" w:rsidRDefault="008A0978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535554"/>
          <w:kern w:val="0"/>
          <w:sz w:val="32"/>
          <w:szCs w:val="32"/>
        </w:rPr>
      </w:pPr>
    </w:p>
    <w:p w:rsidR="002E59C2" w:rsidRPr="002E59C2" w:rsidRDefault="002E59C2" w:rsidP="008A0978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HiddenHorzOCR"/>
          <w:color w:val="202121"/>
          <w:kern w:val="0"/>
          <w:sz w:val="32"/>
          <w:szCs w:val="32"/>
        </w:rPr>
      </w:pPr>
      <w:r w:rsidRPr="002E59C2">
        <w:rPr>
          <w:rFonts w:ascii="仿宋_GB2312" w:eastAsia="仿宋_GB2312" w:cs="HiddenHorzOCR" w:hint="eastAsia"/>
          <w:color w:val="202121"/>
          <w:kern w:val="0"/>
          <w:sz w:val="32"/>
          <w:szCs w:val="32"/>
        </w:rPr>
        <w:t>附件2</w:t>
      </w:r>
    </w:p>
    <w:p w:rsidR="002E59C2" w:rsidRPr="0015388E" w:rsidRDefault="002E59C2" w:rsidP="008A0978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cs="HiddenHorzOCR"/>
          <w:color w:val="363837"/>
          <w:kern w:val="0"/>
          <w:sz w:val="36"/>
          <w:szCs w:val="36"/>
        </w:rPr>
      </w:pPr>
      <w:r w:rsidRPr="0015388E">
        <w:rPr>
          <w:rFonts w:ascii="方正小标宋_GBK" w:eastAsia="方正小标宋_GBK" w:hAnsi="宋体" w:cs="宋体" w:hint="eastAsia"/>
          <w:color w:val="363837"/>
          <w:kern w:val="0"/>
          <w:sz w:val="36"/>
          <w:szCs w:val="36"/>
        </w:rPr>
        <w:t>调</w:t>
      </w:r>
      <w:r w:rsidRPr="0015388E">
        <w:rPr>
          <w:rFonts w:ascii="方正小标宋_GBK" w:eastAsia="方正小标宋_GBK" w:hAnsi="MS Mincho" w:cs="MS Mincho" w:hint="eastAsia"/>
          <w:color w:val="363837"/>
          <w:kern w:val="0"/>
          <w:sz w:val="36"/>
          <w:szCs w:val="36"/>
        </w:rPr>
        <w:t>整后的</w:t>
      </w:r>
      <w:r w:rsidRPr="0015388E">
        <w:rPr>
          <w:rFonts w:ascii="方正小标宋_GBK" w:eastAsia="方正小标宋_GBK" w:hAnsi="宋体" w:cs="宋体" w:hint="eastAsia"/>
          <w:color w:val="363837"/>
          <w:kern w:val="0"/>
          <w:sz w:val="36"/>
          <w:szCs w:val="36"/>
        </w:rPr>
        <w:t>问责标</w:t>
      </w:r>
      <w:r w:rsidRPr="0015388E">
        <w:rPr>
          <w:rFonts w:ascii="方正小标宋_GBK" w:eastAsia="方正小标宋_GBK" w:hAnsi="MS Mincho" w:cs="MS Mincho" w:hint="eastAsia"/>
          <w:color w:val="363837"/>
          <w:kern w:val="0"/>
          <w:sz w:val="36"/>
          <w:szCs w:val="36"/>
        </w:rPr>
        <w:t>准</w:t>
      </w:r>
      <w:r w:rsidRPr="0015388E">
        <w:rPr>
          <w:rFonts w:ascii="方正小标宋_GBK" w:eastAsia="方正小标宋_GBK" w:hAnsi="宋体" w:cs="宋体" w:hint="eastAsia"/>
          <w:color w:val="363837"/>
          <w:kern w:val="0"/>
          <w:sz w:val="36"/>
          <w:szCs w:val="36"/>
        </w:rPr>
        <w:t>计</w:t>
      </w:r>
      <w:r w:rsidRPr="0015388E">
        <w:rPr>
          <w:rFonts w:ascii="方正小标宋_GBK" w:eastAsia="方正小标宋_GBK" w:hAnsi="MS Mincho" w:cs="MS Mincho" w:hint="eastAsia"/>
          <w:color w:val="363837"/>
          <w:kern w:val="0"/>
          <w:sz w:val="36"/>
          <w:szCs w:val="36"/>
        </w:rPr>
        <w:t>算方法</w:t>
      </w:r>
    </w:p>
    <w:p w:rsidR="0056306A" w:rsidRDefault="0056306A" w:rsidP="008A0978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HiddenHorzOCR"/>
          <w:color w:val="363837"/>
          <w:kern w:val="0"/>
          <w:sz w:val="32"/>
          <w:szCs w:val="32"/>
        </w:rPr>
      </w:pPr>
    </w:p>
    <w:p w:rsidR="002E59C2" w:rsidRPr="0056306A" w:rsidRDefault="002E59C2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HiddenHorzOCR"/>
          <w:color w:val="363837"/>
          <w:kern w:val="0"/>
          <w:sz w:val="32"/>
          <w:szCs w:val="32"/>
        </w:rPr>
      </w:pPr>
      <w:r w:rsidRPr="0056306A">
        <w:rPr>
          <w:rFonts w:ascii="黑体" w:eastAsia="黑体" w:hAnsi="黑体" w:cs="HiddenHorzOCR" w:hint="eastAsia"/>
          <w:color w:val="363837"/>
          <w:kern w:val="0"/>
          <w:sz w:val="32"/>
          <w:szCs w:val="32"/>
        </w:rPr>
        <w:t>一、</w:t>
      </w:r>
      <w:r w:rsidR="0056306A">
        <w:rPr>
          <w:rFonts w:ascii="黑体" w:eastAsia="黑体" w:hAnsi="黑体" w:cs="HiddenHorzOCR" w:hint="eastAsia"/>
          <w:color w:val="363837"/>
          <w:kern w:val="0"/>
          <w:sz w:val="32"/>
          <w:szCs w:val="32"/>
        </w:rPr>
        <w:t>问责</w:t>
      </w:r>
      <w:r w:rsidRPr="0056306A">
        <w:rPr>
          <w:rFonts w:ascii="黑体" w:eastAsia="黑体" w:hAnsi="黑体" w:cs="宋体" w:hint="eastAsia"/>
          <w:color w:val="363837"/>
          <w:kern w:val="0"/>
          <w:sz w:val="32"/>
          <w:szCs w:val="32"/>
        </w:rPr>
        <w:t>评</w:t>
      </w:r>
      <w:r w:rsidRPr="0056306A">
        <w:rPr>
          <w:rFonts w:ascii="黑体" w:eastAsia="黑体" w:hAnsi="黑体" w:cs="MS Mincho" w:hint="eastAsia"/>
          <w:color w:val="363837"/>
          <w:kern w:val="0"/>
          <w:sz w:val="32"/>
          <w:szCs w:val="32"/>
        </w:rPr>
        <w:t>估</w:t>
      </w:r>
      <w:r w:rsidRPr="0056306A">
        <w:rPr>
          <w:rFonts w:ascii="黑体" w:eastAsia="黑体" w:hAnsi="黑体" w:cs="宋体" w:hint="eastAsia"/>
          <w:color w:val="363837"/>
          <w:kern w:val="0"/>
          <w:sz w:val="32"/>
          <w:szCs w:val="32"/>
        </w:rPr>
        <w:t>时</w:t>
      </w:r>
      <w:r w:rsidRPr="0056306A">
        <w:rPr>
          <w:rFonts w:ascii="黑体" w:eastAsia="黑体" w:hAnsi="黑体" w:cs="MS Mincho" w:hint="eastAsia"/>
          <w:color w:val="363837"/>
          <w:kern w:val="0"/>
          <w:sz w:val="32"/>
          <w:szCs w:val="32"/>
        </w:rPr>
        <w:t>考</w:t>
      </w:r>
      <w:r w:rsidRPr="0056306A">
        <w:rPr>
          <w:rFonts w:ascii="黑体" w:eastAsia="黑体" w:hAnsi="黑体" w:cs="宋体" w:hint="eastAsia"/>
          <w:color w:val="363837"/>
          <w:kern w:val="0"/>
          <w:sz w:val="32"/>
          <w:szCs w:val="32"/>
        </w:rPr>
        <w:t>虑</w:t>
      </w:r>
      <w:r w:rsidRPr="0056306A">
        <w:rPr>
          <w:rFonts w:ascii="黑体" w:eastAsia="黑体" w:hAnsi="黑体" w:cs="MS Mincho" w:hint="eastAsia"/>
          <w:color w:val="363837"/>
          <w:kern w:val="0"/>
          <w:sz w:val="32"/>
          <w:szCs w:val="32"/>
        </w:rPr>
        <w:t>因素的</w:t>
      </w:r>
      <w:r w:rsidRPr="0056306A">
        <w:rPr>
          <w:rFonts w:ascii="黑体" w:eastAsia="黑体" w:hAnsi="黑体" w:cs="宋体" w:hint="eastAsia"/>
          <w:color w:val="363837"/>
          <w:kern w:val="0"/>
          <w:sz w:val="32"/>
          <w:szCs w:val="32"/>
        </w:rPr>
        <w:t>计</w:t>
      </w:r>
      <w:r w:rsidRPr="0056306A">
        <w:rPr>
          <w:rFonts w:ascii="黑体" w:eastAsia="黑体" w:hAnsi="黑体" w:cs="MS Mincho" w:hint="eastAsia"/>
          <w:color w:val="363837"/>
          <w:kern w:val="0"/>
          <w:sz w:val="32"/>
          <w:szCs w:val="32"/>
        </w:rPr>
        <w:t>算方法</w:t>
      </w:r>
    </w:p>
    <w:p w:rsidR="002E59C2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在评估一个市、县级地区土地管理秩序、核实问责条件时，根据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“鼓励整改、区分责任、精准问责”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的原则，计算方法如下。</w:t>
      </w:r>
    </w:p>
    <w:p w:rsidR="002E59C2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1.对于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已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补办完善用地手续”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(包括通过城乡建设用地增减挂钩等方式补办手续，并在系统中勾选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“其他建设用地审批手续”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)的，在问责评估时，只扣分子不扣分母。</w:t>
      </w:r>
    </w:p>
    <w:p w:rsidR="0056306A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2.对于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已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拆除复耕到位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的，在问责评估时，分子分母同时扣除。</w:t>
      </w:r>
    </w:p>
    <w:p w:rsidR="0056306A" w:rsidRPr="008A0978" w:rsidRDefault="0056306A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3.</w:t>
      </w:r>
      <w:r w:rsidR="002E59C2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对于已履行监管和服务职责的交通、能源、水利等重大基础设施项目(以国家部委或省级发展改革部门的立项文件、重大基础设施项目清单为准)违法用地，在问责评估时，分子分母同时扣除。</w:t>
      </w:r>
    </w:p>
    <w:p w:rsidR="0056306A" w:rsidRPr="008A0978" w:rsidRDefault="0056306A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4.</w:t>
      </w:r>
      <w:r w:rsidR="002E59C2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在评估省级地区土地管理秩序、核实问责条件时，省级重大基础设施项目违法用地不予扣减。</w:t>
      </w:r>
    </w:p>
    <w:p w:rsidR="0056306A" w:rsidRPr="008A0978" w:rsidRDefault="0056306A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5.</w:t>
      </w:r>
      <w:r w:rsidR="002E59C2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以往符合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="002E59C2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一户一宅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="002E59C2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条件的农村宅基地违法用地、保障性安居工程违法用地等可予以扣减的政策，不再执行。</w:t>
      </w:r>
    </w:p>
    <w:p w:rsidR="0056306A" w:rsidRPr="008A0978" w:rsidRDefault="002E59C2" w:rsidP="008A0978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6.对于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存量建设用地违法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”“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农业项目破坏耕地(基本农田</w:t>
      </w:r>
      <w:r w:rsidR="001A253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)</w:t>
      </w:r>
      <w:r w:rsidR="0056306A"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，在问责评估时，分子分母均不计入。</w:t>
      </w:r>
    </w:p>
    <w:p w:rsidR="008A0978" w:rsidRDefault="002E59C2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1E201F"/>
          <w:kern w:val="0"/>
          <w:sz w:val="32"/>
          <w:szCs w:val="32"/>
        </w:rPr>
      </w:pPr>
      <w:r w:rsidRPr="0056306A">
        <w:rPr>
          <w:rFonts w:ascii="黑体" w:eastAsia="黑体" w:hAnsi="黑体" w:cs="HiddenHorzOCR" w:hint="eastAsia"/>
          <w:color w:val="545856"/>
          <w:kern w:val="0"/>
          <w:sz w:val="32"/>
          <w:szCs w:val="32"/>
        </w:rPr>
        <w:t>二</w:t>
      </w:r>
      <w:r w:rsidRPr="0056306A">
        <w:rPr>
          <w:rFonts w:ascii="黑体" w:eastAsia="黑体" w:hAnsi="黑体" w:cs="HiddenHorzOCR" w:hint="eastAsia"/>
          <w:color w:val="373938"/>
          <w:kern w:val="0"/>
          <w:sz w:val="32"/>
          <w:szCs w:val="32"/>
        </w:rPr>
        <w:t>、</w:t>
      </w:r>
      <w:r w:rsidRPr="0056306A">
        <w:rPr>
          <w:rFonts w:ascii="黑体" w:eastAsia="黑体" w:hAnsi="黑体" w:cs="HiddenHorzOCR" w:hint="eastAsia"/>
          <w:color w:val="1E201F"/>
          <w:kern w:val="0"/>
          <w:sz w:val="32"/>
          <w:szCs w:val="32"/>
        </w:rPr>
        <w:t>扣除</w:t>
      </w:r>
      <w:r w:rsidRPr="0056306A">
        <w:rPr>
          <w:rFonts w:ascii="黑体" w:eastAsia="黑体" w:hAnsi="黑体" w:cs="HiddenHorzOCR" w:hint="eastAsia"/>
          <w:color w:val="373938"/>
          <w:kern w:val="0"/>
          <w:sz w:val="32"/>
          <w:szCs w:val="32"/>
        </w:rPr>
        <w:t>后</w:t>
      </w:r>
      <w:r w:rsidRPr="0056306A">
        <w:rPr>
          <w:rFonts w:ascii="黑体" w:eastAsia="黑体" w:hAnsi="黑体" w:cs="宋体" w:hint="eastAsia"/>
          <w:color w:val="373938"/>
          <w:kern w:val="0"/>
          <w:sz w:val="32"/>
          <w:szCs w:val="32"/>
        </w:rPr>
        <w:t>违</w:t>
      </w:r>
      <w:r w:rsidRPr="0056306A">
        <w:rPr>
          <w:rFonts w:ascii="黑体" w:eastAsia="黑体" w:hAnsi="黑体" w:cs="MS Mincho" w:hint="eastAsia"/>
          <w:color w:val="373938"/>
          <w:kern w:val="0"/>
          <w:sz w:val="32"/>
          <w:szCs w:val="32"/>
        </w:rPr>
        <w:t>法占</w:t>
      </w:r>
      <w:r w:rsidRPr="0056306A">
        <w:rPr>
          <w:rFonts w:ascii="黑体" w:eastAsia="黑体" w:hAnsi="黑体" w:cs="HiddenHorzOCR" w:hint="eastAsia"/>
          <w:color w:val="1E201F"/>
          <w:kern w:val="0"/>
          <w:sz w:val="32"/>
          <w:szCs w:val="32"/>
        </w:rPr>
        <w:t>用耕</w:t>
      </w:r>
      <w:r w:rsidRPr="0056306A">
        <w:rPr>
          <w:rFonts w:ascii="黑体" w:eastAsia="黑体" w:hAnsi="黑体" w:cs="HiddenHorzOCR" w:hint="eastAsia"/>
          <w:color w:val="373938"/>
          <w:kern w:val="0"/>
          <w:sz w:val="32"/>
          <w:szCs w:val="32"/>
        </w:rPr>
        <w:t>地面</w:t>
      </w:r>
      <w:r w:rsidRPr="0056306A">
        <w:rPr>
          <w:rFonts w:ascii="黑体" w:eastAsia="黑体" w:hAnsi="黑体" w:cs="宋体" w:hint="eastAsia"/>
          <w:color w:val="373938"/>
          <w:kern w:val="0"/>
          <w:sz w:val="32"/>
          <w:szCs w:val="32"/>
        </w:rPr>
        <w:t>积绝</w:t>
      </w:r>
      <w:r w:rsidRPr="0056306A">
        <w:rPr>
          <w:rFonts w:ascii="黑体" w:eastAsia="黑体" w:hAnsi="黑体" w:cs="宋体" w:hint="eastAsia"/>
          <w:color w:val="1E201F"/>
          <w:kern w:val="0"/>
          <w:sz w:val="32"/>
          <w:szCs w:val="32"/>
        </w:rPr>
        <w:t>对值</w:t>
      </w:r>
    </w:p>
    <w:p w:rsidR="002E59C2" w:rsidRPr="002E59C2" w:rsidRDefault="002E59C2" w:rsidP="008A09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在考虑前述问责评估时的有关因素后，参考全国平均值，一个年度内，省级违法占用耕地面积</w:t>
      </w:r>
      <w:r w:rsidR="001A253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5000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亩以上，设区市违法占用耕地面积之和</w:t>
      </w:r>
      <w:r w:rsidR="001A253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500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亩以上，县级违法占用耕地面积之和</w:t>
      </w:r>
      <w:r w:rsidR="001A253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100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亩以上的，且违法占用耕地面积比例达到</w:t>
      </w:r>
      <w:r w:rsidR="001A253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8A097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5% 以上的地区，应当纳入问责范围。</w:t>
      </w:r>
    </w:p>
    <w:sectPr w:rsidR="002E59C2" w:rsidRPr="002E59C2" w:rsidSect="002E4D0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C70" w:rsidRDefault="009E6C70" w:rsidP="005C437D">
      <w:r>
        <w:separator/>
      </w:r>
    </w:p>
  </w:endnote>
  <w:endnote w:type="continuationSeparator" w:id="1">
    <w:p w:rsidR="009E6C70" w:rsidRDefault="009E6C70" w:rsidP="005C4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39362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E59C2" w:rsidRDefault="00F90B33">
        <w:pPr>
          <w:pStyle w:val="a6"/>
        </w:pPr>
        <w:r w:rsidRPr="002E4D0C">
          <w:rPr>
            <w:rFonts w:asciiTheme="minorEastAsia" w:hAnsiTheme="minorEastAsia"/>
            <w:sz w:val="28"/>
            <w:szCs w:val="28"/>
          </w:rPr>
          <w:fldChar w:fldCharType="begin"/>
        </w:r>
        <w:r w:rsidR="002E59C2" w:rsidRPr="002E4D0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E4D0C">
          <w:rPr>
            <w:rFonts w:asciiTheme="minorEastAsia" w:hAnsiTheme="minorEastAsia"/>
            <w:sz w:val="28"/>
            <w:szCs w:val="28"/>
          </w:rPr>
          <w:fldChar w:fldCharType="separate"/>
        </w:r>
        <w:r w:rsidR="001A2532" w:rsidRPr="001A253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A2532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2E4D0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E59C2" w:rsidRDefault="002E59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39362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E59C2" w:rsidRPr="002E4D0C" w:rsidRDefault="00F90B33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2E4D0C">
          <w:rPr>
            <w:rFonts w:asciiTheme="minorEastAsia" w:hAnsiTheme="minorEastAsia"/>
            <w:sz w:val="28"/>
            <w:szCs w:val="28"/>
          </w:rPr>
          <w:fldChar w:fldCharType="begin"/>
        </w:r>
        <w:r w:rsidR="002E59C2" w:rsidRPr="002E4D0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E4D0C">
          <w:rPr>
            <w:rFonts w:asciiTheme="minorEastAsia" w:hAnsiTheme="minorEastAsia"/>
            <w:sz w:val="28"/>
            <w:szCs w:val="28"/>
          </w:rPr>
          <w:fldChar w:fldCharType="separate"/>
        </w:r>
        <w:r w:rsidR="001A2532" w:rsidRPr="001A253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A2532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2E4D0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E59C2" w:rsidRDefault="002E59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C70" w:rsidRDefault="009E6C70" w:rsidP="005C437D">
      <w:r>
        <w:separator/>
      </w:r>
    </w:p>
  </w:footnote>
  <w:footnote w:type="continuationSeparator" w:id="1">
    <w:p w:rsidR="009E6C70" w:rsidRDefault="009E6C70" w:rsidP="005C43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55790"/>
    <w:multiLevelType w:val="multilevel"/>
    <w:tmpl w:val="FC6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E29"/>
    <w:rsid w:val="00013206"/>
    <w:rsid w:val="000449E6"/>
    <w:rsid w:val="00056A74"/>
    <w:rsid w:val="00073DC4"/>
    <w:rsid w:val="00085CCB"/>
    <w:rsid w:val="00090342"/>
    <w:rsid w:val="000A6A9E"/>
    <w:rsid w:val="000C2BF9"/>
    <w:rsid w:val="000F15A9"/>
    <w:rsid w:val="00116D23"/>
    <w:rsid w:val="00152AAE"/>
    <w:rsid w:val="0015388E"/>
    <w:rsid w:val="001715EE"/>
    <w:rsid w:val="001A2532"/>
    <w:rsid w:val="00237E29"/>
    <w:rsid w:val="00244B33"/>
    <w:rsid w:val="00245275"/>
    <w:rsid w:val="002662CF"/>
    <w:rsid w:val="002A35D9"/>
    <w:rsid w:val="002D3E35"/>
    <w:rsid w:val="002E4D0C"/>
    <w:rsid w:val="002E59C2"/>
    <w:rsid w:val="002F63B5"/>
    <w:rsid w:val="0033172C"/>
    <w:rsid w:val="00390B91"/>
    <w:rsid w:val="003F6A44"/>
    <w:rsid w:val="0044549E"/>
    <w:rsid w:val="00456AF8"/>
    <w:rsid w:val="004A65A6"/>
    <w:rsid w:val="004B53D9"/>
    <w:rsid w:val="004D1B68"/>
    <w:rsid w:val="004E77F2"/>
    <w:rsid w:val="00513BE6"/>
    <w:rsid w:val="00520443"/>
    <w:rsid w:val="00543733"/>
    <w:rsid w:val="0055477C"/>
    <w:rsid w:val="0056306A"/>
    <w:rsid w:val="00592FCB"/>
    <w:rsid w:val="005A45F6"/>
    <w:rsid w:val="005B5690"/>
    <w:rsid w:val="005B6ED1"/>
    <w:rsid w:val="005C437D"/>
    <w:rsid w:val="005C7378"/>
    <w:rsid w:val="006120ED"/>
    <w:rsid w:val="00686373"/>
    <w:rsid w:val="00690FD2"/>
    <w:rsid w:val="006916F4"/>
    <w:rsid w:val="00696B05"/>
    <w:rsid w:val="006B0B3A"/>
    <w:rsid w:val="006E12A0"/>
    <w:rsid w:val="006F1861"/>
    <w:rsid w:val="007567C0"/>
    <w:rsid w:val="00756F8A"/>
    <w:rsid w:val="00762DF2"/>
    <w:rsid w:val="00783F06"/>
    <w:rsid w:val="007D422B"/>
    <w:rsid w:val="008514D3"/>
    <w:rsid w:val="00873460"/>
    <w:rsid w:val="00874C48"/>
    <w:rsid w:val="008A0978"/>
    <w:rsid w:val="008B7A30"/>
    <w:rsid w:val="008F39DA"/>
    <w:rsid w:val="00925ACE"/>
    <w:rsid w:val="009329BC"/>
    <w:rsid w:val="009331FB"/>
    <w:rsid w:val="009423EC"/>
    <w:rsid w:val="0099096F"/>
    <w:rsid w:val="009B2CCB"/>
    <w:rsid w:val="009E6C70"/>
    <w:rsid w:val="00A60620"/>
    <w:rsid w:val="00A90BD5"/>
    <w:rsid w:val="00A954D3"/>
    <w:rsid w:val="00B02B47"/>
    <w:rsid w:val="00B4286F"/>
    <w:rsid w:val="00B7363B"/>
    <w:rsid w:val="00B85E1B"/>
    <w:rsid w:val="00B952D0"/>
    <w:rsid w:val="00BC0DC1"/>
    <w:rsid w:val="00BD4AC2"/>
    <w:rsid w:val="00C02FF3"/>
    <w:rsid w:val="00C2385C"/>
    <w:rsid w:val="00C6798C"/>
    <w:rsid w:val="00CC07CE"/>
    <w:rsid w:val="00CD4009"/>
    <w:rsid w:val="00CE5B05"/>
    <w:rsid w:val="00CF4F6A"/>
    <w:rsid w:val="00D15E6D"/>
    <w:rsid w:val="00D6402C"/>
    <w:rsid w:val="00DC7386"/>
    <w:rsid w:val="00E3165B"/>
    <w:rsid w:val="00E47804"/>
    <w:rsid w:val="00ED7564"/>
    <w:rsid w:val="00EF37EF"/>
    <w:rsid w:val="00F51DCD"/>
    <w:rsid w:val="00F600A1"/>
    <w:rsid w:val="00F7542C"/>
    <w:rsid w:val="00F90B33"/>
    <w:rsid w:val="00F92DFC"/>
    <w:rsid w:val="00FB0ABC"/>
    <w:rsid w:val="00FC25EB"/>
    <w:rsid w:val="00FC2EAC"/>
    <w:rsid w:val="00FE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4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37E2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37E2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37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">
    <w:name w:val="f"/>
    <w:basedOn w:val="a"/>
    <w:rsid w:val="00237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37E29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C4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C437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4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437D"/>
    <w:rPr>
      <w:sz w:val="18"/>
      <w:szCs w:val="18"/>
    </w:rPr>
  </w:style>
  <w:style w:type="paragraph" w:styleId="a7">
    <w:name w:val="List Paragraph"/>
    <w:basedOn w:val="a"/>
    <w:uiPriority w:val="34"/>
    <w:qFormat/>
    <w:rsid w:val="000132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张得玺</cp:lastModifiedBy>
  <cp:revision>5</cp:revision>
  <dcterms:created xsi:type="dcterms:W3CDTF">2021-04-06T07:29:00Z</dcterms:created>
  <dcterms:modified xsi:type="dcterms:W3CDTF">2021-04-12T09:25:00Z</dcterms:modified>
</cp:coreProperties>
</file>