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pacing w:val="0"/>
          <w:szCs w:val="32"/>
        </w:rPr>
      </w:pPr>
      <w:r>
        <w:rPr>
          <w:rFonts w:hint="eastAsia" w:ascii="黑体" w:hAnsi="黑体" w:eastAsia="黑体" w:cs="黑体"/>
          <w:spacing w:val="0"/>
          <w:szCs w:val="32"/>
        </w:rPr>
        <w:t>附件4</w:t>
      </w:r>
    </w:p>
    <w:p>
      <w:pPr>
        <w:pStyle w:val="2"/>
        <w:spacing w:line="560" w:lineRule="exact"/>
        <w:rPr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关于XX项目（特定区域）压覆重要矿产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资源评审备案和压覆审批手续合并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办理的请示</w:t>
      </w:r>
      <w:bookmarkEnd w:id="0"/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spacing w:val="0"/>
          <w:szCs w:val="32"/>
        </w:rPr>
      </w:pPr>
      <w:r>
        <w:rPr>
          <w:rFonts w:hint="eastAsia" w:ascii="楷体_GB2312" w:hAnsi="楷体_GB2312" w:eastAsia="楷体_GB2312" w:cs="楷体_GB2312"/>
          <w:spacing w:val="0"/>
          <w:szCs w:val="32"/>
        </w:rPr>
        <w:t>（参考文本）</w:t>
      </w:r>
    </w:p>
    <w:p>
      <w:pPr>
        <w:spacing w:line="560" w:lineRule="exact"/>
        <w:rPr>
          <w:spacing w:val="0"/>
        </w:rPr>
      </w:pPr>
    </w:p>
    <w:p>
      <w:pPr>
        <w:spacing w:line="560" w:lineRule="exact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陕西省自然资源厅：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一、建设项目（特定区域）基本情况，包括建设项目（特定区域）由来、主管单位、建设单位，设计单位、批准（核准、备案）机关及文号，拟建地点，拟建设范围、压覆区等。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二、建设项目（特定区域）压覆重要矿产资源评估报告委托编制情况。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三、压覆重要矿产资源储量情况、矿业权情况。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四、与矿业权人进行工作衔接情况及签定《压覆协议》情况。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五、提出评审备案和压覆审批合并办理的申请。</w:t>
      </w: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spacing w:line="560" w:lineRule="exact"/>
        <w:ind w:left="1576" w:leftChars="200" w:hanging="960" w:hangingChars="3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附件：XX项目（特定区域）压覆重要矿产资源评审备案、审批申报材料</w:t>
      </w:r>
    </w:p>
    <w:p>
      <w:pPr>
        <w:spacing w:line="560" w:lineRule="exact"/>
        <w:jc w:val="right"/>
        <w:rPr>
          <w:rFonts w:hint="eastAsia" w:ascii="仿宋_GB2312" w:hAnsi="仿宋_GB2312" w:cs="仿宋_GB2312"/>
          <w:spacing w:val="0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 xml:space="preserve">                           XX（盖章）</w:t>
      </w:r>
    </w:p>
    <w:p>
      <w:pPr>
        <w:spacing w:line="560" w:lineRule="exact"/>
        <w:jc w:val="center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 xml:space="preserve">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2237016C"/>
    <w:rsid w:val="1D596111"/>
    <w:rsid w:val="223701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line="240" w:lineRule="auto"/>
      <w:outlineLvl w:val="1"/>
    </w:pPr>
    <w:rPr>
      <w:rFonts w:ascii="Arial" w:hAnsi="Arial" w:eastAsia="黑体"/>
      <w:spacing w:val="0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0</TotalTime>
  <ScaleCrop>false</ScaleCrop>
  <LinksUpToDate>false</LinksUpToDate>
  <CharactersWithSpaces>331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2023-02-23T01:07:00Z</dcterms:created>
  <dc:creator>杨卫</dc:creator>
  <cp:lastModifiedBy>杨卫</cp:lastModifiedBy>
  <dcterms:modified xsi:type="dcterms:W3CDTF">2023-02-23T01:07:47Z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9449E8072A3E4B2E99AFEECAD1420A84</vt:lpwstr>
  </property>
</Properties>
</file>